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宋体" w:hAnsi="宋体" w:cs="宋体"/>
          <w:b/>
          <w:color w:val="auto"/>
          <w:w w:val="90"/>
          <w:kern w:val="0"/>
          <w:sz w:val="40"/>
          <w:szCs w:val="40"/>
        </w:rPr>
      </w:pPr>
      <w:r>
        <w:rPr>
          <w:rFonts w:hint="eastAsia" w:ascii="宋体" w:hAnsi="宋体" w:cs="宋体"/>
          <w:b/>
          <w:color w:val="auto"/>
          <w:w w:val="90"/>
          <w:kern w:val="0"/>
          <w:sz w:val="40"/>
          <w:szCs w:val="40"/>
        </w:rPr>
        <w:t>2016福建省高校建筑信息管理应用创新大赛</w:t>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40"/>
          <w:szCs w:val="40"/>
        </w:rPr>
        <w:t>规程</w:t>
      </w:r>
    </w:p>
    <w:p>
      <w:pPr>
        <w:snapToGrid w:val="0"/>
        <w:spacing w:line="360" w:lineRule="auto"/>
        <w:rPr>
          <w:rFonts w:ascii="黑体" w:hAnsi="黑体" w:eastAsia="黑体"/>
          <w:color w:val="auto"/>
          <w:sz w:val="30"/>
          <w:szCs w:val="30"/>
        </w:rPr>
      </w:pPr>
    </w:p>
    <w:p>
      <w:pPr>
        <w:pStyle w:val="2"/>
        <w:rPr>
          <w:color w:val="auto"/>
        </w:rPr>
      </w:pPr>
      <w:r>
        <w:rPr>
          <w:rFonts w:hint="eastAsia"/>
          <w:color w:val="auto"/>
        </w:rPr>
        <w:t>一、赛项名称</w:t>
      </w:r>
    </w:p>
    <w:p>
      <w:pPr>
        <w:snapToGrid w:val="0"/>
        <w:spacing w:line="360" w:lineRule="auto"/>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赛项名称：福建省高校建筑信息管理应用创新大赛</w:t>
      </w:r>
    </w:p>
    <w:p>
      <w:pPr>
        <w:snapToGrid w:val="0"/>
        <w:spacing w:line="360" w:lineRule="auto"/>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赛项组别：本科组、高职组</w:t>
      </w:r>
    </w:p>
    <w:p>
      <w:pPr>
        <w:snapToGrid w:val="0"/>
        <w:spacing w:line="360" w:lineRule="auto"/>
        <w:rPr>
          <w:rFonts w:ascii="黑体" w:hAnsi="黑体" w:eastAsia="黑体"/>
          <w:color w:val="auto"/>
          <w:sz w:val="30"/>
          <w:szCs w:val="30"/>
        </w:rPr>
      </w:pPr>
      <w:r>
        <w:rPr>
          <w:rFonts w:hint="eastAsia" w:ascii="仿宋_GB2312" w:hAnsi="仿宋" w:eastAsia="仿宋_GB2312" w:cs="宋体"/>
          <w:bCs/>
          <w:color w:val="auto"/>
          <w:kern w:val="0"/>
          <w:sz w:val="30"/>
          <w:szCs w:val="30"/>
        </w:rPr>
        <w:t>赛项归属大类：土建</w:t>
      </w:r>
    </w:p>
    <w:p>
      <w:pPr>
        <w:pStyle w:val="2"/>
        <w:rPr>
          <w:color w:val="auto"/>
        </w:rPr>
      </w:pPr>
      <w:r>
        <w:rPr>
          <w:rFonts w:hint="eastAsia"/>
          <w:color w:val="auto"/>
          <w:lang w:val="en-US" w:eastAsia="zh-CN"/>
        </w:rPr>
        <w:t>二</w:t>
      </w:r>
      <w:r>
        <w:rPr>
          <w:rFonts w:hint="eastAsia"/>
          <w:color w:val="auto"/>
        </w:rPr>
        <w:t xml:space="preserve">、组织机构 </w:t>
      </w:r>
    </w:p>
    <w:p>
      <w:pPr>
        <w:snapToGrid w:val="0"/>
        <w:spacing w:line="360" w:lineRule="auto"/>
        <w:ind w:firstLine="6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本次大赛由福建省教育厅、福建省住房和城乡建设厅共同主办，厦门海迈科技股份有限公司（以下简称“海迈科技”）、厦门理工学院、厦门软件职业技术学院联合承办，由厦门微联教育管理服务有限公司等协办支持。</w:t>
      </w:r>
    </w:p>
    <w:p>
      <w:pPr>
        <w:snapToGrid w:val="0"/>
        <w:spacing w:line="360" w:lineRule="auto"/>
        <w:ind w:firstLine="600"/>
        <w:rPr>
          <w:rFonts w:ascii="黑体" w:hAnsi="黑体" w:eastAsia="黑体"/>
          <w:color w:val="auto"/>
          <w:sz w:val="30"/>
          <w:szCs w:val="30"/>
        </w:rPr>
      </w:pPr>
      <w:r>
        <w:rPr>
          <w:rFonts w:hint="eastAsia" w:ascii="仿宋" w:hAnsi="仿宋" w:eastAsia="仿宋" w:cs="仿宋"/>
          <w:color w:val="auto"/>
          <w:sz w:val="32"/>
          <w:szCs w:val="32"/>
        </w:rPr>
        <w:t>大赛成立赛事组委会，下设赛事保障组、赛事秘书组、裁判组、仲裁组。</w:t>
      </w:r>
    </w:p>
    <w:p>
      <w:pPr>
        <w:pStyle w:val="2"/>
        <w:rPr>
          <w:color w:val="auto"/>
        </w:rPr>
      </w:pPr>
      <w:r>
        <w:rPr>
          <w:rFonts w:hint="eastAsia"/>
          <w:color w:val="auto"/>
          <w:lang w:val="en-US" w:eastAsia="zh-CN"/>
        </w:rPr>
        <w:t>三</w:t>
      </w:r>
      <w:r>
        <w:rPr>
          <w:rFonts w:hint="eastAsia"/>
          <w:color w:val="auto"/>
        </w:rPr>
        <w:t>、竞赛内容</w:t>
      </w:r>
    </w:p>
    <w:p>
      <w:pPr>
        <w:numPr>
          <w:ilvl w:val="0"/>
          <w:numId w:val="1"/>
        </w:numPr>
        <w:ind w:firstLine="640" w:firstLineChars="200"/>
        <w:rPr>
          <w:rFonts w:hint="eastAsia" w:ascii="仿宋_GB2312" w:hAnsi="仿宋" w:eastAsia="仿宋_GB2312" w:cs="宋体"/>
          <w:bCs/>
          <w:color w:val="auto"/>
          <w:kern w:val="0"/>
          <w:sz w:val="32"/>
          <w:szCs w:val="32"/>
          <w:u w:val="none" w:color="auto"/>
          <w:lang w:val="en-US" w:eastAsia="zh-CN"/>
        </w:rPr>
      </w:pPr>
      <w:r>
        <w:rPr>
          <w:rFonts w:hint="eastAsia" w:ascii="仿宋_GB2312" w:hAnsi="仿宋" w:eastAsia="仿宋_GB2312" w:cs="宋体"/>
          <w:bCs/>
          <w:color w:val="auto"/>
          <w:kern w:val="0"/>
          <w:sz w:val="32"/>
          <w:szCs w:val="32"/>
          <w:u w:val="none" w:color="auto"/>
          <w:lang w:val="en-US" w:eastAsia="zh-CN"/>
        </w:rPr>
        <w:t>根据此次参赛项目，大赛组别分为本科组和高职组。</w:t>
      </w:r>
    </w:p>
    <w:p>
      <w:pPr>
        <w:numPr>
          <w:ilvl w:val="0"/>
          <w:numId w:val="1"/>
        </w:numPr>
        <w:ind w:firstLine="640" w:firstLineChars="200"/>
        <w:rPr>
          <w:rFonts w:ascii="黑体" w:hAnsi="黑体" w:eastAsia="黑体"/>
          <w:color w:val="auto"/>
          <w:sz w:val="30"/>
          <w:szCs w:val="30"/>
        </w:rPr>
      </w:pPr>
      <w:r>
        <w:rPr>
          <w:rFonts w:hint="eastAsia" w:ascii="仿宋_GB2312" w:hAnsi="仿宋" w:eastAsia="仿宋_GB2312" w:cs="宋体"/>
          <w:bCs/>
          <w:color w:val="auto"/>
          <w:kern w:val="0"/>
          <w:sz w:val="32"/>
          <w:szCs w:val="32"/>
          <w:u w:val="none" w:color="auto"/>
          <w:lang w:val="en-US" w:eastAsia="zh-CN"/>
        </w:rPr>
        <w:t>大赛面向</w:t>
      </w:r>
      <w:r>
        <w:rPr>
          <w:rFonts w:hint="eastAsia" w:ascii="仿宋_GB2312" w:hAnsi="仿宋" w:eastAsia="仿宋_GB2312" w:cs="宋体"/>
          <w:bCs/>
          <w:color w:val="auto"/>
          <w:kern w:val="0"/>
          <w:sz w:val="32"/>
          <w:szCs w:val="32"/>
          <w:u w:val="none" w:color="auto"/>
        </w:rPr>
        <w:t>2016年全日制高等院校在籍</w:t>
      </w:r>
      <w:r>
        <w:rPr>
          <w:rFonts w:hint="eastAsia" w:ascii="仿宋_GB2312" w:hAnsi="仿宋" w:eastAsia="仿宋_GB2312" w:cs="宋体"/>
          <w:bCs/>
          <w:color w:val="auto"/>
          <w:kern w:val="0"/>
          <w:sz w:val="32"/>
          <w:szCs w:val="32"/>
          <w:u w:val="none" w:color="auto"/>
          <w:lang w:val="en-US" w:eastAsia="zh-CN"/>
        </w:rPr>
        <w:t>大</w:t>
      </w:r>
      <w:r>
        <w:rPr>
          <w:rFonts w:hint="eastAsia" w:ascii="仿宋_GB2312" w:hAnsi="仿宋" w:eastAsia="仿宋_GB2312" w:cs="宋体"/>
          <w:bCs/>
          <w:color w:val="auto"/>
          <w:kern w:val="0"/>
          <w:sz w:val="32"/>
          <w:szCs w:val="32"/>
          <w:u w:val="none" w:color="auto"/>
        </w:rPr>
        <w:t>学生</w:t>
      </w:r>
      <w:r>
        <w:rPr>
          <w:rFonts w:hint="eastAsia" w:ascii="仿宋_GB2312" w:hAnsi="仿宋" w:eastAsia="仿宋_GB2312" w:cs="宋体"/>
          <w:bCs/>
          <w:color w:val="auto"/>
          <w:kern w:val="0"/>
          <w:sz w:val="32"/>
          <w:szCs w:val="32"/>
          <w:u w:val="none" w:color="auto"/>
          <w:lang w:val="en-US" w:eastAsia="zh-CN"/>
        </w:rPr>
        <w:t>开放（含2016年应届毕业生）</w:t>
      </w:r>
      <w:r>
        <w:rPr>
          <w:rFonts w:hint="eastAsia" w:ascii="仿宋_GB2312" w:hAnsi="仿宋" w:eastAsia="仿宋_GB2312" w:cs="宋体"/>
          <w:bCs/>
          <w:color w:val="auto"/>
          <w:kern w:val="0"/>
          <w:sz w:val="32"/>
          <w:szCs w:val="32"/>
          <w:u w:val="none" w:color="auto"/>
        </w:rPr>
        <w:t>，以团队合作的方式</w:t>
      </w:r>
      <w:r>
        <w:rPr>
          <w:rFonts w:hint="eastAsia" w:ascii="仿宋_GB2312" w:hAnsi="仿宋" w:eastAsia="仿宋_GB2312" w:cs="宋体"/>
          <w:bCs/>
          <w:color w:val="auto"/>
          <w:kern w:val="0"/>
          <w:sz w:val="32"/>
          <w:szCs w:val="32"/>
          <w:u w:val="none" w:color="auto"/>
          <w:lang w:eastAsia="zh-CN"/>
        </w:rPr>
        <w:t>，</w:t>
      </w:r>
      <w:r>
        <w:rPr>
          <w:rFonts w:hint="eastAsia" w:ascii="仿宋_GB2312" w:hAnsi="仿宋" w:eastAsia="仿宋_GB2312" w:cs="宋体"/>
          <w:bCs/>
          <w:color w:val="auto"/>
          <w:kern w:val="0"/>
          <w:sz w:val="32"/>
          <w:szCs w:val="32"/>
          <w:u w:val="none" w:color="auto"/>
          <w:lang w:val="en-US" w:eastAsia="zh-CN"/>
        </w:rPr>
        <w:t>每组限3人</w:t>
      </w:r>
      <w:r>
        <w:rPr>
          <w:rFonts w:hint="eastAsia" w:ascii="仿宋_GB2312" w:hAnsi="仿宋" w:eastAsia="仿宋_GB2312" w:cs="宋体"/>
          <w:bCs/>
          <w:color w:val="auto"/>
          <w:kern w:val="0"/>
          <w:sz w:val="32"/>
          <w:szCs w:val="32"/>
          <w:u w:val="none" w:color="auto"/>
        </w:rPr>
        <w:t>，共同完成</w:t>
      </w:r>
      <w:r>
        <w:rPr>
          <w:rFonts w:hint="eastAsia" w:ascii="仿宋_GB2312" w:hAnsi="仿宋" w:eastAsia="仿宋_GB2312" w:cs="宋体"/>
          <w:bCs/>
          <w:color w:val="auto"/>
          <w:kern w:val="0"/>
          <w:sz w:val="32"/>
          <w:szCs w:val="32"/>
          <w:u w:val="none" w:color="auto"/>
          <w:lang w:val="en-US" w:eastAsia="zh-CN"/>
        </w:rPr>
        <w:t>三个科目：</w:t>
      </w:r>
      <w:r>
        <w:rPr>
          <w:rFonts w:hint="eastAsia" w:ascii="仿宋_GB2312" w:hAnsi="仿宋" w:eastAsia="仿宋_GB2312" w:cs="宋体"/>
          <w:bCs/>
          <w:color w:val="auto"/>
          <w:kern w:val="0"/>
          <w:sz w:val="32"/>
          <w:szCs w:val="32"/>
          <w:u w:val="none" w:color="auto"/>
        </w:rPr>
        <w:t>指定工程的建筑模型构建；按给定的模型文件</w:t>
      </w:r>
      <w:r>
        <w:rPr>
          <w:rFonts w:hint="eastAsia" w:ascii="仿宋_GB2312" w:hAnsi="仿宋" w:eastAsia="仿宋_GB2312" w:cs="宋体"/>
          <w:bCs/>
          <w:color w:val="auto"/>
          <w:kern w:val="0"/>
          <w:sz w:val="32"/>
          <w:szCs w:val="32"/>
          <w:u w:val="none" w:color="auto"/>
          <w:lang w:eastAsia="zh-CN"/>
        </w:rPr>
        <w:t>，</w:t>
      </w:r>
      <w:r>
        <w:rPr>
          <w:rFonts w:hint="eastAsia" w:ascii="仿宋_GB2312" w:hAnsi="仿宋" w:eastAsia="仿宋_GB2312" w:cs="宋体"/>
          <w:bCs/>
          <w:color w:val="auto"/>
          <w:kern w:val="0"/>
          <w:sz w:val="32"/>
          <w:szCs w:val="32"/>
          <w:u w:val="none" w:color="auto"/>
          <w:lang w:val="en-US" w:eastAsia="zh-CN"/>
        </w:rPr>
        <w:t>进行BIM预算模型检查及算量、工程计价。</w:t>
      </w:r>
    </w:p>
    <w:p>
      <w:pPr>
        <w:pStyle w:val="2"/>
        <w:numPr>
          <w:numId w:val="0"/>
        </w:numPr>
        <w:rPr>
          <w:rFonts w:hint="eastAsia"/>
          <w:color w:val="auto"/>
        </w:rPr>
      </w:pPr>
      <w:r>
        <w:rPr>
          <w:rFonts w:hint="eastAsia"/>
          <w:color w:val="auto"/>
          <w:lang w:val="en-US" w:eastAsia="zh-CN"/>
        </w:rPr>
        <w:t>四、</w:t>
      </w:r>
      <w:r>
        <w:rPr>
          <w:rFonts w:hint="eastAsia"/>
          <w:color w:val="auto"/>
        </w:rPr>
        <w:t>竞赛方式</w:t>
      </w:r>
    </w:p>
    <w:p>
      <w:pPr>
        <w:numPr>
          <w:ilvl w:val="0"/>
          <w:numId w:val="2"/>
        </w:numPr>
        <w:snapToGrid w:val="0"/>
        <w:spacing w:line="360" w:lineRule="auto"/>
        <w:ind w:firstLine="600"/>
        <w:rPr>
          <w:rFonts w:ascii="仿宋_GB2312" w:hAnsi="仿宋" w:eastAsia="仿宋_GB2312" w:cs="宋体"/>
          <w:bCs/>
          <w:color w:val="auto"/>
          <w:kern w:val="0"/>
          <w:sz w:val="32"/>
          <w:szCs w:val="32"/>
          <w:u w:val="none" w:color="auto"/>
        </w:rPr>
      </w:pPr>
      <w:r>
        <w:rPr>
          <w:rFonts w:hint="eastAsia" w:ascii="仿宋_GB2312" w:hAnsi="仿宋" w:eastAsia="仿宋_GB2312" w:cs="宋体"/>
          <w:bCs/>
          <w:color w:val="auto"/>
          <w:kern w:val="0"/>
          <w:sz w:val="32"/>
          <w:szCs w:val="32"/>
          <w:u w:val="none" w:color="auto"/>
          <w:lang w:val="en-US" w:eastAsia="zh-CN"/>
        </w:rPr>
        <w:t>大赛采用校级选拔赛、省级决赛二级赛制，校级选拔赛由各参赛高校负责组织。</w:t>
      </w:r>
    </w:p>
    <w:p>
      <w:pPr>
        <w:numPr>
          <w:ilvl w:val="0"/>
          <w:numId w:val="2"/>
        </w:numPr>
        <w:snapToGrid w:val="0"/>
        <w:spacing w:line="360" w:lineRule="auto"/>
        <w:ind w:firstLine="600"/>
        <w:rPr>
          <w:rFonts w:ascii="仿宋_GB2312" w:hAnsi="仿宋" w:eastAsia="仿宋_GB2312" w:cs="宋体"/>
          <w:bCs/>
          <w:color w:val="auto"/>
          <w:kern w:val="0"/>
          <w:sz w:val="32"/>
          <w:szCs w:val="32"/>
          <w:u w:val="none" w:color="auto"/>
        </w:rPr>
      </w:pPr>
      <w:r>
        <w:rPr>
          <w:rFonts w:hint="eastAsia" w:ascii="仿宋_GB2312" w:hAnsi="仿宋" w:eastAsia="仿宋_GB2312" w:cs="宋体"/>
          <w:bCs/>
          <w:color w:val="auto"/>
          <w:kern w:val="0"/>
          <w:sz w:val="32"/>
          <w:szCs w:val="32"/>
          <w:u w:val="none" w:color="auto"/>
          <w:lang w:val="en-US" w:eastAsia="zh-CN"/>
        </w:rPr>
        <w:t>大赛设本科竞赛执行委员会和高职竞赛执行委员会，</w:t>
      </w:r>
      <w:r>
        <w:rPr>
          <w:rFonts w:hint="eastAsia" w:ascii="仿宋_GB2312" w:hAnsi="仿宋" w:eastAsia="仿宋_GB2312" w:cs="宋体"/>
          <w:bCs/>
          <w:color w:val="auto"/>
          <w:kern w:val="0"/>
          <w:sz w:val="32"/>
          <w:szCs w:val="32"/>
          <w:u w:val="none" w:color="auto"/>
        </w:rPr>
        <w:t>各参赛院校需经过选拔赛后进入全省总决赛，本科组、高职组分组进行。</w:t>
      </w:r>
    </w:p>
    <w:p>
      <w:pPr>
        <w:numPr>
          <w:ilvl w:val="0"/>
          <w:numId w:val="2"/>
        </w:numPr>
        <w:snapToGrid w:val="0"/>
        <w:spacing w:line="360" w:lineRule="auto"/>
        <w:ind w:firstLine="600"/>
        <w:rPr>
          <w:rFonts w:hint="eastAsia" w:ascii="仿宋_GB2312" w:eastAsia="仿宋_GB2312"/>
          <w:color w:val="auto"/>
          <w:sz w:val="32"/>
          <w:szCs w:val="32"/>
          <w:u w:val="none" w:color="auto"/>
        </w:rPr>
      </w:pPr>
      <w:r>
        <w:rPr>
          <w:rFonts w:hint="eastAsia" w:ascii="仿宋_GB2312" w:hAnsi="仿宋" w:eastAsia="仿宋_GB2312" w:cs="宋体"/>
          <w:bCs/>
          <w:color w:val="auto"/>
          <w:kern w:val="0"/>
          <w:sz w:val="32"/>
          <w:szCs w:val="32"/>
          <w:u w:val="none" w:color="auto"/>
          <w:lang w:val="en-US" w:eastAsia="zh-CN"/>
        </w:rPr>
        <w:t>大赛组委会综合考虑各高校组织报名的成功竞赛团队各项情况，分配推荐省级决赛的各校名额。</w:t>
      </w:r>
      <w:r>
        <w:rPr>
          <w:rFonts w:hint="eastAsia" w:ascii="仿宋_GB2312" w:eastAsia="仿宋_GB2312"/>
          <w:color w:val="auto"/>
          <w:sz w:val="32"/>
          <w:szCs w:val="32"/>
          <w:u w:val="none" w:color="auto"/>
        </w:rPr>
        <w:t>每个参赛院校限派1-2组参赛队伍。</w:t>
      </w:r>
    </w:p>
    <w:p>
      <w:pPr>
        <w:snapToGrid w:val="0"/>
        <w:spacing w:line="360" w:lineRule="auto"/>
        <w:ind w:firstLine="600"/>
      </w:pPr>
      <w:r>
        <w:rPr>
          <w:rFonts w:hint="eastAsia" w:ascii="仿宋_GB2312" w:eastAsia="仿宋_GB2312"/>
          <w:color w:val="auto"/>
          <w:sz w:val="32"/>
          <w:szCs w:val="32"/>
          <w:u w:val="none" w:color="auto"/>
          <w:lang w:val="en-US" w:eastAsia="zh-CN"/>
        </w:rPr>
        <w:t>4.大赛评审委员会通过组织现场总决赛，确定各个奖项。大赛组委会向获奖者颁发奖杯及证书。</w:t>
      </w:r>
    </w:p>
    <w:p>
      <w:pPr>
        <w:pStyle w:val="2"/>
        <w:rPr>
          <w:color w:val="auto"/>
        </w:rPr>
      </w:pPr>
      <w:r>
        <w:rPr>
          <w:rFonts w:hint="eastAsia"/>
          <w:color w:val="auto"/>
          <w:lang w:val="en-US" w:eastAsia="zh-CN"/>
        </w:rPr>
        <w:t>五、</w:t>
      </w:r>
      <w:r>
        <w:rPr>
          <w:rFonts w:hint="eastAsia"/>
          <w:color w:val="auto"/>
        </w:rPr>
        <w:t>竞赛流程</w:t>
      </w:r>
    </w:p>
    <w:p>
      <w:pPr>
        <w:numPr>
          <w:ilvl w:val="0"/>
          <w:numId w:val="3"/>
        </w:numPr>
        <w:snapToGrid w:val="0"/>
        <w:spacing w:line="360" w:lineRule="auto"/>
        <w:ind w:firstLine="600"/>
        <w:rPr>
          <w:rFonts w:ascii="仿宋" w:hAnsi="仿宋" w:eastAsia="仿宋" w:cs="仿宋"/>
          <w:color w:val="auto"/>
          <w:sz w:val="30"/>
          <w:szCs w:val="30"/>
        </w:rPr>
      </w:pPr>
      <w:r>
        <w:rPr>
          <w:rFonts w:hint="eastAsia" w:ascii="仿宋" w:hAnsi="仿宋" w:eastAsia="仿宋" w:cs="仿宋"/>
          <w:bCs/>
          <w:color w:val="auto"/>
          <w:kern w:val="0"/>
          <w:sz w:val="30"/>
          <w:szCs w:val="30"/>
        </w:rPr>
        <w:t>选拔赛的流程由学校自行安排。</w:t>
      </w:r>
    </w:p>
    <w:p>
      <w:pPr>
        <w:numPr>
          <w:ilvl w:val="0"/>
          <w:numId w:val="3"/>
        </w:numPr>
        <w:snapToGrid w:val="0"/>
        <w:spacing w:line="360" w:lineRule="auto"/>
        <w:ind w:firstLine="600"/>
        <w:rPr>
          <w:rFonts w:ascii="仿宋" w:hAnsi="仿宋" w:eastAsia="仿宋" w:cs="仿宋"/>
          <w:color w:val="auto"/>
          <w:sz w:val="30"/>
          <w:szCs w:val="30"/>
        </w:rPr>
      </w:pPr>
      <w:r>
        <w:rPr>
          <w:rFonts w:hint="eastAsia" w:ascii="仿宋" w:hAnsi="仿宋" w:eastAsia="仿宋" w:cs="仿宋"/>
          <w:bCs/>
          <w:color w:val="auto"/>
          <w:kern w:val="0"/>
          <w:sz w:val="30"/>
          <w:szCs w:val="30"/>
        </w:rPr>
        <w:t>总决赛流程</w:t>
      </w:r>
    </w:p>
    <w:tbl>
      <w:tblPr>
        <w:tblStyle w:val="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727"/>
        <w:gridCol w:w="3688"/>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Align w:val="center"/>
          </w:tcPr>
          <w:p>
            <w:pPr>
              <w:adjustRightInd w:val="0"/>
              <w:snapToGrid w:val="0"/>
              <w:jc w:val="center"/>
              <w:rPr>
                <w:rFonts w:ascii="仿宋_GB2312" w:eastAsia="仿宋_GB2312"/>
                <w:b/>
                <w:color w:val="auto"/>
                <w:sz w:val="24"/>
                <w:szCs w:val="24"/>
              </w:rPr>
            </w:pPr>
            <w:r>
              <w:rPr>
                <w:rFonts w:hint="eastAsia" w:ascii="仿宋_GB2312" w:eastAsia="仿宋_GB2312"/>
                <w:b/>
                <w:color w:val="auto"/>
                <w:sz w:val="24"/>
                <w:szCs w:val="24"/>
              </w:rPr>
              <w:t>日期</w:t>
            </w:r>
          </w:p>
        </w:tc>
        <w:tc>
          <w:tcPr>
            <w:tcW w:w="1727" w:type="dxa"/>
            <w:vAlign w:val="center"/>
          </w:tcPr>
          <w:p>
            <w:pPr>
              <w:adjustRightInd w:val="0"/>
              <w:snapToGrid w:val="0"/>
              <w:jc w:val="center"/>
              <w:rPr>
                <w:rFonts w:ascii="仿宋_GB2312" w:eastAsia="仿宋_GB2312"/>
                <w:b/>
                <w:color w:val="auto"/>
                <w:sz w:val="24"/>
                <w:szCs w:val="24"/>
              </w:rPr>
            </w:pPr>
            <w:r>
              <w:rPr>
                <w:rFonts w:hint="eastAsia" w:ascii="仿宋_GB2312" w:eastAsia="仿宋_GB2312"/>
                <w:b/>
                <w:color w:val="auto"/>
                <w:sz w:val="24"/>
                <w:szCs w:val="24"/>
              </w:rPr>
              <w:t>竞赛环节</w:t>
            </w:r>
          </w:p>
        </w:tc>
        <w:tc>
          <w:tcPr>
            <w:tcW w:w="3688" w:type="dxa"/>
            <w:vAlign w:val="center"/>
          </w:tcPr>
          <w:p>
            <w:pPr>
              <w:adjustRightInd w:val="0"/>
              <w:snapToGrid w:val="0"/>
              <w:jc w:val="center"/>
              <w:rPr>
                <w:rFonts w:ascii="仿宋_GB2312" w:eastAsia="仿宋_GB2312"/>
                <w:b/>
                <w:color w:val="auto"/>
                <w:sz w:val="24"/>
                <w:szCs w:val="24"/>
              </w:rPr>
            </w:pPr>
            <w:r>
              <w:rPr>
                <w:rFonts w:hint="eastAsia" w:ascii="仿宋_GB2312" w:eastAsia="仿宋_GB2312"/>
                <w:b/>
                <w:color w:val="auto"/>
                <w:sz w:val="24"/>
                <w:szCs w:val="24"/>
              </w:rPr>
              <w:t>赛程说明</w:t>
            </w:r>
          </w:p>
        </w:tc>
        <w:tc>
          <w:tcPr>
            <w:tcW w:w="2067" w:type="dxa"/>
            <w:vAlign w:val="center"/>
          </w:tcPr>
          <w:p>
            <w:pPr>
              <w:adjustRightInd w:val="0"/>
              <w:snapToGrid w:val="0"/>
              <w:jc w:val="center"/>
              <w:rPr>
                <w:rFonts w:ascii="仿宋_GB2312" w:eastAsia="仿宋_GB2312"/>
                <w:b/>
                <w:color w:val="auto"/>
                <w:sz w:val="24"/>
                <w:szCs w:val="24"/>
              </w:rPr>
            </w:pPr>
            <w:r>
              <w:rPr>
                <w:rFonts w:hint="eastAsia" w:ascii="仿宋_GB2312" w:eastAsia="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restart"/>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第一天</w:t>
            </w: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参赛队报到</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领取相关参赛材料</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裁判工作预备会</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裁判长主持学习竞赛规则和竞赛流程、确定工作岗位、明确工作职责和工作标准、宣布工作纪律。</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代表队领队会议</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裁判长说明竞赛有关事项。</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若参赛队在此期间未到赛场熟悉场地，视同放弃熟悉竞赛场地。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熟悉赛场</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工作人员引导参赛选手熟悉赛场，熟悉设备及软件的使用。</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赛场检查</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工作人员重新检查比赛场地，确保符合竞赛环境要求。</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restart"/>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第二天</w:t>
            </w: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选手检录</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工作人员检查参赛选手的参赛证</w:t>
            </w:r>
            <w:r>
              <w:rPr>
                <w:rFonts w:hint="eastAsia" w:ascii="仿宋_GB2312" w:eastAsia="仿宋_GB2312"/>
                <w:color w:val="auto"/>
                <w:sz w:val="24"/>
                <w:szCs w:val="24"/>
                <w:lang w:eastAsia="zh-CN"/>
              </w:rPr>
              <w:t>、</w:t>
            </w:r>
            <w:r>
              <w:rPr>
                <w:rFonts w:hint="eastAsia" w:ascii="仿宋_GB2312" w:eastAsia="仿宋_GB2312"/>
                <w:color w:val="auto"/>
                <w:sz w:val="24"/>
                <w:szCs w:val="24"/>
              </w:rPr>
              <w:t>身份证及学生证。</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检录时三证不齐全即视同放弃竞赛，领队及指导教师不得入场，可进入等候教室休息。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选手抽签</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选手抽签确定竞赛机位。</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选手本人抽取，领队及指导老师不参与。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选手入场</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选手入场就位，检查设备及软件运行情况。</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此期间允许选手对软件进行自定义设置。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宣读竞赛规则</w:t>
            </w:r>
          </w:p>
        </w:tc>
        <w:tc>
          <w:tcPr>
            <w:tcW w:w="3688" w:type="dxa"/>
            <w:vAlign w:val="center"/>
          </w:tcPr>
          <w:p>
            <w:pPr>
              <w:adjustRightInd w:val="0"/>
              <w:snapToGrid w:val="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裁判长组织选手学习竞赛规则及竞赛纪律。</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竞赛开始</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发放比赛任务。</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倒计时提醒</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裁判提醒距离比赛结束还有10分钟。</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比赛全部结束</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选手停止操作。</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比赛有速度考核指标，允许提前交卷。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确认提交成果</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选手签字确认比赛成果后离开竞赛场地。</w:t>
            </w:r>
          </w:p>
        </w:tc>
        <w:tc>
          <w:tcPr>
            <w:tcW w:w="2067"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须按要求提交比赛成果。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lang w:val="en-US" w:eastAsia="zh-CN"/>
              </w:rPr>
              <w:t>系统</w:t>
            </w:r>
            <w:r>
              <w:rPr>
                <w:rFonts w:hint="eastAsia" w:ascii="仿宋_GB2312" w:eastAsia="仿宋_GB2312"/>
                <w:color w:val="auto"/>
                <w:sz w:val="24"/>
                <w:szCs w:val="24"/>
              </w:rPr>
              <w:t>评分</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根据评分细则对竞赛成果进行评定。</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restart"/>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第三天</w:t>
            </w: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lang w:val="en-US" w:eastAsia="zh-CN"/>
              </w:rPr>
              <w:t>模型</w:t>
            </w:r>
            <w:r>
              <w:rPr>
                <w:rFonts w:hint="eastAsia" w:ascii="仿宋_GB2312" w:eastAsia="仿宋_GB2312"/>
                <w:color w:val="auto"/>
                <w:sz w:val="24"/>
                <w:szCs w:val="24"/>
              </w:rPr>
              <w:t>展示、评分，公布结果</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lang w:val="en-US" w:eastAsia="zh-CN"/>
              </w:rPr>
              <w:t>模拟开标现场：</w:t>
            </w:r>
            <w:r>
              <w:rPr>
                <w:rFonts w:hint="eastAsia" w:ascii="仿宋_GB2312" w:eastAsia="仿宋_GB2312"/>
                <w:color w:val="auto"/>
                <w:sz w:val="24"/>
                <w:szCs w:val="24"/>
              </w:rPr>
              <w:t>决赛选手展示模型并进行简要阐述，裁判组进行评分，整理比赛成绩，裁定名次顺序。</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BIM专业论坛</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相关市领导、行业专家、高校领导、团队老师进行专业研讨。</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校企交流会</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相关企业与众多大学生人才进行职业规划与交流。</w:t>
            </w:r>
          </w:p>
        </w:tc>
        <w:tc>
          <w:tcPr>
            <w:tcW w:w="2067" w:type="dxa"/>
            <w:vAlign w:val="center"/>
          </w:tcPr>
          <w:p>
            <w:pPr>
              <w:adjustRightInd w:val="0"/>
              <w:snapToGrid w:val="0"/>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8" w:type="dxa"/>
            <w:vMerge w:val="continue"/>
            <w:vAlign w:val="center"/>
          </w:tcPr>
          <w:p>
            <w:pPr>
              <w:adjustRightInd w:val="0"/>
              <w:snapToGrid w:val="0"/>
              <w:jc w:val="center"/>
              <w:rPr>
                <w:rFonts w:ascii="仿宋_GB2312" w:eastAsia="仿宋_GB2312"/>
                <w:color w:val="auto"/>
                <w:sz w:val="24"/>
                <w:szCs w:val="24"/>
              </w:rPr>
            </w:pPr>
          </w:p>
        </w:tc>
        <w:tc>
          <w:tcPr>
            <w:tcW w:w="1727" w:type="dxa"/>
            <w:vAlign w:val="center"/>
          </w:tcPr>
          <w:p>
            <w:pPr>
              <w:adjustRightInd w:val="0"/>
              <w:snapToGrid w:val="0"/>
              <w:jc w:val="center"/>
              <w:rPr>
                <w:rFonts w:ascii="仿宋_GB2312" w:eastAsia="仿宋_GB2312"/>
                <w:color w:val="auto"/>
                <w:sz w:val="24"/>
                <w:szCs w:val="24"/>
              </w:rPr>
            </w:pPr>
            <w:r>
              <w:rPr>
                <w:rFonts w:hint="eastAsia" w:ascii="仿宋_GB2312" w:eastAsia="仿宋_GB2312"/>
                <w:color w:val="auto"/>
                <w:sz w:val="24"/>
                <w:szCs w:val="24"/>
              </w:rPr>
              <w:t>大赛颁奖</w:t>
            </w:r>
          </w:p>
        </w:tc>
        <w:tc>
          <w:tcPr>
            <w:tcW w:w="3688" w:type="dxa"/>
            <w:vAlign w:val="center"/>
          </w:tcPr>
          <w:p>
            <w:pPr>
              <w:adjustRightInd w:val="0"/>
              <w:snapToGrid w:val="0"/>
              <w:rPr>
                <w:rFonts w:ascii="仿宋_GB2312" w:eastAsia="仿宋_GB2312"/>
                <w:color w:val="auto"/>
                <w:sz w:val="24"/>
                <w:szCs w:val="24"/>
              </w:rPr>
            </w:pPr>
            <w:r>
              <w:rPr>
                <w:rFonts w:hint="eastAsia" w:ascii="仿宋_GB2312" w:eastAsia="仿宋_GB2312"/>
                <w:color w:val="auto"/>
                <w:sz w:val="24"/>
                <w:szCs w:val="24"/>
              </w:rPr>
              <w:t>为决赛结果进行颁奖，大赛闭幕</w:t>
            </w:r>
          </w:p>
        </w:tc>
        <w:tc>
          <w:tcPr>
            <w:tcW w:w="2067" w:type="dxa"/>
            <w:vAlign w:val="center"/>
          </w:tcPr>
          <w:p>
            <w:pPr>
              <w:adjustRightInd w:val="0"/>
              <w:snapToGrid w:val="0"/>
              <w:rPr>
                <w:rFonts w:ascii="仿宋_GB2312" w:eastAsia="仿宋_GB2312"/>
                <w:color w:val="auto"/>
                <w:sz w:val="24"/>
                <w:szCs w:val="24"/>
              </w:rPr>
            </w:pPr>
          </w:p>
        </w:tc>
      </w:tr>
    </w:tbl>
    <w:p>
      <w:pPr>
        <w:pStyle w:val="2"/>
        <w:rPr>
          <w:color w:val="auto"/>
        </w:rPr>
      </w:pPr>
      <w:r>
        <w:rPr>
          <w:rFonts w:hint="eastAsia"/>
          <w:color w:val="auto"/>
          <w:lang w:val="en-US" w:eastAsia="zh-CN"/>
        </w:rPr>
        <w:t>六</w:t>
      </w:r>
      <w:r>
        <w:rPr>
          <w:rFonts w:hint="eastAsia"/>
          <w:color w:val="auto"/>
        </w:rPr>
        <w:t>、竞赛试题</w:t>
      </w:r>
    </w:p>
    <w:p>
      <w:pPr>
        <w:numPr>
          <w:ilvl w:val="0"/>
          <w:numId w:val="4"/>
        </w:numPr>
        <w:snapToGrid w:val="0"/>
        <w:spacing w:line="360" w:lineRule="auto"/>
        <w:ind w:firstLine="600"/>
        <w:rPr>
          <w:rFonts w:ascii="仿宋_GB2312" w:hAnsi="仿宋" w:eastAsia="仿宋_GB2312" w:cs="宋体"/>
          <w:bCs/>
          <w:color w:val="auto"/>
          <w:kern w:val="0"/>
          <w:sz w:val="30"/>
          <w:szCs w:val="30"/>
        </w:rPr>
      </w:pPr>
      <w:r>
        <w:rPr>
          <w:rFonts w:hint="eastAsia" w:ascii="仿宋" w:hAnsi="仿宋" w:eastAsia="仿宋" w:cs="仿宋"/>
          <w:bCs/>
          <w:color w:val="auto"/>
          <w:kern w:val="0"/>
          <w:sz w:val="30"/>
          <w:szCs w:val="30"/>
        </w:rPr>
        <w:t>选拔赛的试题由学校自行安排。</w:t>
      </w:r>
    </w:p>
    <w:p>
      <w:pPr>
        <w:numPr>
          <w:ilvl w:val="0"/>
          <w:numId w:val="4"/>
        </w:numPr>
        <w:snapToGrid w:val="0"/>
        <w:spacing w:line="360" w:lineRule="auto"/>
        <w:ind w:firstLine="600"/>
        <w:rPr>
          <w:rFonts w:ascii="仿宋_GB2312" w:hAnsi="仿宋" w:eastAsia="仿宋_GB2312" w:cs="宋体"/>
          <w:bCs/>
          <w:color w:val="auto"/>
          <w:kern w:val="0"/>
          <w:sz w:val="30"/>
          <w:szCs w:val="30"/>
        </w:rPr>
      </w:pPr>
      <w:r>
        <w:rPr>
          <w:rFonts w:hint="eastAsia" w:ascii="仿宋" w:hAnsi="仿宋" w:eastAsia="仿宋" w:cs="仿宋"/>
          <w:bCs/>
          <w:color w:val="auto"/>
          <w:kern w:val="0"/>
          <w:sz w:val="30"/>
          <w:szCs w:val="30"/>
        </w:rPr>
        <w:t>总决赛</w:t>
      </w:r>
      <w:r>
        <w:rPr>
          <w:rFonts w:hint="eastAsia" w:ascii="仿宋_GB2312" w:hAnsi="仿宋" w:eastAsia="仿宋_GB2312" w:cs="宋体"/>
          <w:bCs/>
          <w:color w:val="auto"/>
          <w:kern w:val="0"/>
          <w:sz w:val="30"/>
          <w:szCs w:val="30"/>
        </w:rPr>
        <w:t>由赛事组委会提供试题并在总决赛当天公布。</w:t>
      </w:r>
    </w:p>
    <w:p>
      <w:pPr>
        <w:pStyle w:val="2"/>
        <w:rPr>
          <w:color w:val="auto"/>
        </w:rPr>
      </w:pPr>
      <w:r>
        <w:rPr>
          <w:rFonts w:hint="eastAsia"/>
          <w:color w:val="auto"/>
          <w:lang w:val="en-US" w:eastAsia="zh-CN"/>
        </w:rPr>
        <w:t>七</w:t>
      </w:r>
      <w:r>
        <w:rPr>
          <w:rFonts w:hint="eastAsia"/>
          <w:color w:val="auto"/>
        </w:rPr>
        <w:t>、总决赛竞赛规则</w:t>
      </w:r>
    </w:p>
    <w:p>
      <w:pPr>
        <w:snapToGrid w:val="0"/>
        <w:spacing w:line="360" w:lineRule="auto"/>
        <w:ind w:firstLine="602" w:firstLineChars="200"/>
        <w:rPr>
          <w:rFonts w:ascii="楷体_GB2312" w:eastAsia="楷体_GB2312"/>
          <w:b/>
          <w:color w:val="auto"/>
          <w:sz w:val="30"/>
          <w:szCs w:val="30"/>
        </w:rPr>
      </w:pPr>
      <w:r>
        <w:rPr>
          <w:rFonts w:hint="eastAsia" w:ascii="楷体_GB2312" w:eastAsia="楷体_GB2312"/>
          <w:b/>
          <w:color w:val="auto"/>
          <w:sz w:val="30"/>
          <w:szCs w:val="30"/>
        </w:rPr>
        <w:t>（一）竞赛环境</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1.总决赛在比赛指定机房中进行。</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2.竞赛赛场提供符合技术平台配置要求的计算机，并提供足够数量的备用计算机。</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3.每位参赛选手配备一台符合技术平台配置要求的计算机（含必要配件）。</w:t>
      </w:r>
    </w:p>
    <w:p>
      <w:pPr>
        <w:snapToGrid w:val="0"/>
        <w:spacing w:line="360" w:lineRule="auto"/>
        <w:rPr>
          <w:rFonts w:ascii="仿宋_GB2312" w:hAnsi="仿宋" w:eastAsia="仿宋_GB2312" w:cs="宋体"/>
          <w:bCs/>
          <w:color w:val="auto"/>
          <w:kern w:val="0"/>
          <w:sz w:val="30"/>
          <w:szCs w:val="30"/>
        </w:rPr>
      </w:pPr>
      <w:r>
        <w:rPr>
          <w:rFonts w:hint="eastAsia" w:ascii="楷体_GB2312" w:eastAsia="楷体_GB2312"/>
          <w:b/>
          <w:color w:val="auto"/>
          <w:sz w:val="30"/>
          <w:szCs w:val="30"/>
        </w:rPr>
        <w:t xml:space="preserve">    （二）竞赛规则</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1.参赛选手必须符合参赛资格，不得弄虚作假。一经发现将严肃查处，视情况分别给予取消报名资格、取消比赛资格、取消比赛成绩、收回获奖证书、技能等级证书以及奖品等相应处理，并通报批评。</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2.同一场次采用相同竞赛试题。</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3.参赛选手</w:t>
      </w:r>
      <w:r>
        <w:rPr>
          <w:rFonts w:hint="eastAsia" w:ascii="仿宋_GB2312" w:hAnsi="仿宋" w:eastAsia="仿宋_GB2312" w:cs="宋体"/>
          <w:bCs/>
          <w:color w:val="auto"/>
          <w:kern w:val="0"/>
          <w:sz w:val="30"/>
          <w:szCs w:val="30"/>
          <w:lang w:val="en-US" w:eastAsia="zh-CN"/>
        </w:rPr>
        <w:t>必须</w:t>
      </w:r>
      <w:r>
        <w:rPr>
          <w:rFonts w:hint="eastAsia" w:ascii="仿宋_GB2312" w:hAnsi="仿宋" w:eastAsia="仿宋_GB2312" w:cs="宋体"/>
          <w:bCs/>
          <w:color w:val="auto"/>
          <w:kern w:val="0"/>
          <w:sz w:val="30"/>
          <w:szCs w:val="30"/>
        </w:rPr>
        <w:t>携带</w:t>
      </w:r>
      <w:r>
        <w:rPr>
          <w:rFonts w:hint="eastAsia" w:ascii="仿宋_GB2312" w:hAnsi="仿宋" w:eastAsia="仿宋_GB2312" w:cs="宋体"/>
          <w:bCs/>
          <w:color w:val="auto"/>
          <w:kern w:val="0"/>
          <w:sz w:val="30"/>
          <w:szCs w:val="30"/>
          <w:lang w:val="en-US" w:eastAsia="zh-CN"/>
        </w:rPr>
        <w:t>参赛证、</w:t>
      </w:r>
      <w:r>
        <w:rPr>
          <w:rFonts w:hint="eastAsia" w:ascii="仿宋_GB2312" w:hAnsi="仿宋" w:eastAsia="仿宋_GB2312" w:cs="宋体"/>
          <w:bCs/>
          <w:color w:val="auto"/>
          <w:kern w:val="0"/>
          <w:sz w:val="30"/>
          <w:szCs w:val="30"/>
        </w:rPr>
        <w:t>身份证、学生证</w:t>
      </w:r>
      <w:r>
        <w:rPr>
          <w:rFonts w:hint="eastAsia" w:ascii="仿宋_GB2312" w:hAnsi="仿宋" w:eastAsia="仿宋_GB2312" w:cs="宋体"/>
          <w:bCs/>
          <w:color w:val="auto"/>
          <w:kern w:val="0"/>
          <w:sz w:val="30"/>
          <w:szCs w:val="30"/>
          <w:lang w:eastAsia="zh-CN"/>
        </w:rPr>
        <w:t>、</w:t>
      </w:r>
      <w:r>
        <w:rPr>
          <w:rFonts w:hint="eastAsia" w:ascii="仿宋_GB2312" w:hAnsi="仿宋" w:eastAsia="仿宋_GB2312" w:cs="宋体"/>
          <w:bCs/>
          <w:color w:val="auto"/>
          <w:kern w:val="0"/>
          <w:sz w:val="30"/>
          <w:szCs w:val="30"/>
        </w:rPr>
        <w:t>计算器、铅笔、橡皮，</w:t>
      </w:r>
      <w:r>
        <w:rPr>
          <w:rFonts w:hint="eastAsia" w:ascii="仿宋_GB2312" w:hAnsi="仿宋" w:eastAsia="仿宋_GB2312" w:cs="宋体"/>
          <w:bCs/>
          <w:color w:val="auto"/>
          <w:kern w:val="0"/>
          <w:sz w:val="30"/>
          <w:szCs w:val="30"/>
          <w:lang w:val="en-US" w:eastAsia="zh-CN"/>
        </w:rPr>
        <w:t>可选择携带</w:t>
      </w:r>
      <w:r>
        <w:rPr>
          <w:rFonts w:hint="eastAsia" w:ascii="仿宋_GB2312" w:hAnsi="仿宋" w:eastAsia="仿宋_GB2312" w:cs="宋体"/>
          <w:bCs/>
          <w:color w:val="auto"/>
          <w:kern w:val="0"/>
          <w:sz w:val="30"/>
          <w:szCs w:val="30"/>
        </w:rPr>
        <w:t>11G101系列平法图集，参赛选手不得使用自带软件。</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4.比赛前15分钟，由大赛组委会参赛选手用抽签方式抽取本场次机位号，然后进入机位进行竞赛前的各项准备工作，各参赛选手应对机位进行检查，如发现问题由裁判确认后可以更换。</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5.竞赛过程中出现设备问题，应提请工作人员到机位处确认原因并根据情况作出相应处置。如果确实是因为设备故障原因导致选手中断或终止竞赛，由裁判长视具体情况作出决定。</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6.竞赛过程中，选手若需休息、饮水或去洗手间，耗用时间一律计算在操作时间内。</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7.上机操作时，选手必须按参赛试卷上的要求存储全部数据，不按要求存储数据，导致数据丢失者按无成绩处理。</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10.该竞赛项目允许选手提前结束竞赛。参赛选手提前交卷时应举手向裁判员示意，竞赛终止时间由工作人员记录在案，选手提前结束比赛后不得再进行任何操作。</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11.迟到15分钟者，取消比赛资格。</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12.竞赛时，各队领队和指导教师及随行人员不得进入赛场。</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13.竞赛结束前10分钟，吹响哨音提示。竞赛到规定的结束时间时，参赛选手应立即停止操作，听从裁判员的指令离开赛场，不得以任何理由拖延竞赛时间。</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14.参赛选手应严格遵守赛场规则，对违反赛场规则，不服从裁判员劝阻者，经裁判长裁决取消其比赛资格。</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15.采访报道人员进入赛场须经过大赛组委会许可，并且听从现场工作人员的安排，不应影响竞赛进行。</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16.未尽事宜，将在赛前向各参赛队伍另做说明。</w:t>
      </w:r>
    </w:p>
    <w:p>
      <w:pPr>
        <w:snapToGrid w:val="0"/>
        <w:spacing w:line="360" w:lineRule="auto"/>
        <w:ind w:firstLine="600" w:firstLineChars="200"/>
        <w:rPr>
          <w:rFonts w:ascii="仿宋" w:hAnsi="仿宋" w:eastAsia="仿宋" w:cs="仿宋"/>
          <w:bCs/>
          <w:color w:val="auto"/>
          <w:kern w:val="0"/>
          <w:sz w:val="30"/>
          <w:szCs w:val="30"/>
        </w:rPr>
      </w:pPr>
      <w:r>
        <w:rPr>
          <w:rFonts w:hint="eastAsia" w:ascii="仿宋_GB2312" w:hAnsi="仿宋" w:eastAsia="仿宋_GB2312" w:cs="宋体"/>
          <w:bCs/>
          <w:color w:val="auto"/>
          <w:kern w:val="0"/>
          <w:sz w:val="30"/>
          <w:szCs w:val="30"/>
        </w:rPr>
        <w:t>17</w:t>
      </w:r>
      <w:r>
        <w:rPr>
          <w:rFonts w:hint="eastAsia" w:ascii="仿宋" w:hAnsi="仿宋" w:eastAsia="仿宋" w:cs="仿宋"/>
          <w:bCs/>
          <w:color w:val="auto"/>
          <w:kern w:val="0"/>
          <w:sz w:val="30"/>
          <w:szCs w:val="30"/>
        </w:rPr>
        <w:t>.符合下列情形之一的参赛队伍或参赛选手，经裁判组裁定后取消其比赛资格。</w:t>
      </w:r>
    </w:p>
    <w:p>
      <w:pPr>
        <w:snapToGrid w:val="0"/>
        <w:spacing w:line="360" w:lineRule="auto"/>
        <w:ind w:firstLine="420"/>
        <w:rPr>
          <w:rFonts w:ascii="仿宋" w:hAnsi="仿宋" w:eastAsia="仿宋" w:cs="仿宋"/>
          <w:bCs/>
          <w:color w:val="auto"/>
          <w:kern w:val="0"/>
          <w:sz w:val="30"/>
          <w:szCs w:val="30"/>
        </w:rPr>
      </w:pPr>
      <w:r>
        <w:rPr>
          <w:rFonts w:hint="eastAsia" w:ascii="仿宋" w:hAnsi="仿宋" w:eastAsia="仿宋" w:cs="仿宋"/>
          <w:bCs/>
          <w:color w:val="auto"/>
          <w:kern w:val="0"/>
          <w:sz w:val="30"/>
          <w:szCs w:val="30"/>
        </w:rPr>
        <w:t>（1）不服从裁判、扰乱赛场秩序、干扰他人比赛，裁判组应提出警告。累计警告2次或情节特别严重，造成竞赛中止的，经裁判长裁定后中止比赛，并取消参赛资格和竞赛成绩。</w:t>
      </w:r>
    </w:p>
    <w:p>
      <w:pPr>
        <w:snapToGrid w:val="0"/>
        <w:spacing w:line="360" w:lineRule="auto"/>
        <w:ind w:firstLine="420"/>
        <w:rPr>
          <w:rFonts w:ascii="仿宋" w:hAnsi="仿宋" w:eastAsia="仿宋" w:cs="仿宋"/>
          <w:bCs/>
          <w:color w:val="auto"/>
          <w:kern w:val="0"/>
          <w:sz w:val="30"/>
          <w:szCs w:val="30"/>
        </w:rPr>
      </w:pPr>
      <w:r>
        <w:rPr>
          <w:rFonts w:hint="eastAsia" w:ascii="仿宋" w:hAnsi="仿宋" w:eastAsia="仿宋" w:cs="仿宋"/>
          <w:bCs/>
          <w:color w:val="auto"/>
          <w:kern w:val="0"/>
          <w:sz w:val="30"/>
          <w:szCs w:val="30"/>
        </w:rPr>
        <w:t>（2）竞赛过程中，产生重大安全事故、或有产生重大安全事故隐患，经裁判员提示无效的，裁判员可停止其比赛，并取消参赛资格和竞赛成绩。</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 w:hAnsi="仿宋" w:eastAsia="仿宋" w:cs="仿宋"/>
          <w:bCs/>
          <w:color w:val="auto"/>
          <w:kern w:val="0"/>
          <w:sz w:val="30"/>
          <w:szCs w:val="30"/>
        </w:rPr>
        <w:t>（3）竞赛过程中，出现赛项规程所规定的取消比赛资格的行为，裁判员可停止其比赛，并取消参赛资格和竞赛成绩。</w:t>
      </w:r>
    </w:p>
    <w:p>
      <w:pPr>
        <w:snapToGrid w:val="0"/>
        <w:spacing w:line="360" w:lineRule="auto"/>
        <w:rPr>
          <w:rFonts w:ascii="黑体" w:hAnsi="黑体" w:eastAsia="黑体"/>
          <w:color w:val="auto"/>
          <w:sz w:val="30"/>
          <w:szCs w:val="30"/>
        </w:rPr>
      </w:pPr>
      <w:r>
        <w:rPr>
          <w:rFonts w:hint="eastAsia" w:ascii="楷体_GB2312" w:eastAsia="楷体_GB2312"/>
          <w:b/>
          <w:color w:val="auto"/>
          <w:sz w:val="30"/>
          <w:szCs w:val="30"/>
        </w:rPr>
        <w:t xml:space="preserve">    （三）技术规范</w:t>
      </w:r>
    </w:p>
    <w:p>
      <w:p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本赛项采用以下技术规范：</w:t>
      </w:r>
    </w:p>
    <w:tbl>
      <w:tblPr>
        <w:tblStyle w:val="7"/>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36"/>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4" w:type="dxa"/>
            <w:vAlign w:val="center"/>
          </w:tcPr>
          <w:p>
            <w:pPr>
              <w:pStyle w:val="10"/>
              <w:widowControl/>
              <w:snapToGrid w:val="0"/>
              <w:ind w:firstLine="0"/>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序号</w:t>
            </w:r>
          </w:p>
        </w:tc>
        <w:tc>
          <w:tcPr>
            <w:tcW w:w="3136" w:type="dxa"/>
            <w:vAlign w:val="center"/>
          </w:tcPr>
          <w:p>
            <w:pPr>
              <w:pStyle w:val="10"/>
              <w:widowControl/>
              <w:snapToGrid w:val="0"/>
              <w:ind w:firstLine="0"/>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标准号</w:t>
            </w:r>
          </w:p>
        </w:tc>
        <w:tc>
          <w:tcPr>
            <w:tcW w:w="4374" w:type="dxa"/>
            <w:vAlign w:val="center"/>
          </w:tcPr>
          <w:p>
            <w:pPr>
              <w:pStyle w:val="10"/>
              <w:widowControl/>
              <w:snapToGrid w:val="0"/>
              <w:ind w:firstLine="0"/>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4" w:type="dxa"/>
            <w:vAlign w:val="center"/>
          </w:tcPr>
          <w:p>
            <w:pPr>
              <w:pStyle w:val="10"/>
              <w:widowControl/>
              <w:snapToGrid w:val="0"/>
              <w:ind w:firstLine="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3136" w:type="dxa"/>
            <w:vAlign w:val="center"/>
          </w:tcPr>
          <w:p>
            <w:pPr>
              <w:pStyle w:val="10"/>
              <w:widowControl/>
              <w:snapToGrid w:val="0"/>
              <w:ind w:firstLine="0"/>
              <w:jc w:val="center"/>
              <w:rPr>
                <w:rFonts w:ascii="仿宋_GB2312" w:hAnsi="宋体" w:eastAsia="仿宋_GB2312" w:cs="宋体"/>
                <w:color w:val="auto"/>
                <w:kern w:val="0"/>
                <w:sz w:val="24"/>
                <w:szCs w:val="24"/>
              </w:rPr>
            </w:pPr>
            <w:r>
              <w:rPr>
                <w:rFonts w:hint="eastAsia" w:ascii="仿宋_GB2312" w:eastAsia="仿宋_GB2312"/>
                <w:color w:val="auto"/>
                <w:sz w:val="24"/>
                <w:szCs w:val="24"/>
              </w:rPr>
              <w:t>GB/T 50001-2010</w:t>
            </w:r>
          </w:p>
        </w:tc>
        <w:tc>
          <w:tcPr>
            <w:tcW w:w="4374" w:type="dxa"/>
            <w:vAlign w:val="center"/>
          </w:tcPr>
          <w:p>
            <w:pPr>
              <w:pStyle w:val="10"/>
              <w:widowControl/>
              <w:snapToGrid w:val="0"/>
              <w:ind w:firstLine="0"/>
              <w:jc w:val="center"/>
              <w:rPr>
                <w:rFonts w:ascii="仿宋_GB2312" w:eastAsia="仿宋_GB2312"/>
                <w:color w:val="auto"/>
                <w:sz w:val="24"/>
                <w:szCs w:val="24"/>
              </w:rPr>
            </w:pPr>
            <w:r>
              <w:rPr>
                <w:rFonts w:hint="eastAsia" w:ascii="仿宋_GB2312" w:eastAsia="仿宋_GB2312"/>
                <w:color w:val="auto"/>
                <w:sz w:val="24"/>
                <w:szCs w:val="24"/>
              </w:rPr>
              <w:t>《房屋建筑制图统一标准》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4" w:type="dxa"/>
            <w:vAlign w:val="center"/>
          </w:tcPr>
          <w:p>
            <w:pPr>
              <w:pStyle w:val="10"/>
              <w:widowControl/>
              <w:snapToGrid w:val="0"/>
              <w:ind w:firstLine="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3136" w:type="dxa"/>
            <w:vAlign w:val="center"/>
          </w:tcPr>
          <w:p>
            <w:pPr>
              <w:pStyle w:val="10"/>
              <w:widowControl/>
              <w:snapToGrid w:val="0"/>
              <w:ind w:firstLine="0"/>
              <w:jc w:val="center"/>
              <w:rPr>
                <w:rFonts w:ascii="仿宋_GB2312" w:hAnsi="宋体" w:eastAsia="仿宋_GB2312" w:cs="宋体"/>
                <w:color w:val="auto"/>
                <w:kern w:val="0"/>
                <w:sz w:val="24"/>
                <w:szCs w:val="24"/>
              </w:rPr>
            </w:pPr>
            <w:r>
              <w:rPr>
                <w:rFonts w:hint="eastAsia" w:ascii="仿宋_GB2312" w:eastAsia="仿宋_GB2312"/>
                <w:color w:val="auto"/>
                <w:sz w:val="24"/>
                <w:szCs w:val="24"/>
              </w:rPr>
              <w:t>GB/T 50104-2010</w:t>
            </w:r>
          </w:p>
        </w:tc>
        <w:tc>
          <w:tcPr>
            <w:tcW w:w="4374" w:type="dxa"/>
            <w:vAlign w:val="center"/>
          </w:tcPr>
          <w:p>
            <w:pPr>
              <w:pStyle w:val="10"/>
              <w:widowControl/>
              <w:snapToGrid w:val="0"/>
              <w:ind w:firstLine="0"/>
              <w:jc w:val="center"/>
              <w:rPr>
                <w:rFonts w:ascii="仿宋_GB2312" w:eastAsia="仿宋_GB2312"/>
                <w:color w:val="auto"/>
                <w:sz w:val="24"/>
                <w:szCs w:val="24"/>
              </w:rPr>
            </w:pPr>
            <w:r>
              <w:rPr>
                <w:rFonts w:hint="eastAsia" w:ascii="仿宋_GB2312" w:eastAsia="仿宋_GB2312"/>
                <w:color w:val="auto"/>
                <w:sz w:val="24"/>
                <w:szCs w:val="24"/>
              </w:rPr>
              <w:t>《建筑制图标准》</w:t>
            </w:r>
          </w:p>
        </w:tc>
      </w:tr>
    </w:tbl>
    <w:p>
      <w:pPr>
        <w:snapToGrid w:val="0"/>
        <w:spacing w:before="156" w:beforeLines="50" w:line="360" w:lineRule="auto"/>
        <w:rPr>
          <w:rFonts w:ascii="黑体" w:hAnsi="黑体" w:eastAsia="黑体"/>
          <w:color w:val="auto"/>
          <w:sz w:val="30"/>
          <w:szCs w:val="30"/>
        </w:rPr>
      </w:pPr>
      <w:r>
        <w:rPr>
          <w:rFonts w:hint="eastAsia" w:ascii="楷体_GB2312" w:eastAsia="楷体_GB2312"/>
          <w:b/>
          <w:color w:val="auto"/>
          <w:sz w:val="30"/>
          <w:szCs w:val="30"/>
        </w:rPr>
        <w:t xml:space="preserve">    （四）技术平台</w:t>
      </w:r>
    </w:p>
    <w:p>
      <w:pPr>
        <w:numPr>
          <w:ilvl w:val="0"/>
          <w:numId w:val="5"/>
        </w:num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硬件要求：计算机推荐配置I5以上 CPU （I7最佳），8G内存，128M独立显卡，标配硬盘容量（推荐固态硬盘），支持无线网络和USB接口</w:t>
      </w:r>
      <w:r>
        <w:rPr>
          <w:rFonts w:hint="eastAsia" w:ascii="仿宋_GB2312" w:hAnsi="仿宋" w:eastAsia="仿宋_GB2312" w:cs="宋体"/>
          <w:bCs/>
          <w:color w:val="auto"/>
          <w:kern w:val="0"/>
          <w:sz w:val="30"/>
          <w:szCs w:val="30"/>
          <w:lang w:eastAsia="zh-CN"/>
        </w:rPr>
        <w:t>。</w:t>
      </w:r>
      <w:r>
        <w:rPr>
          <w:rFonts w:hint="eastAsia" w:ascii="仿宋_GB2312" w:hAnsi="仿宋" w:eastAsia="仿宋_GB2312" w:cs="宋体"/>
          <w:bCs/>
          <w:color w:val="auto"/>
          <w:kern w:val="0"/>
          <w:sz w:val="30"/>
          <w:szCs w:val="30"/>
        </w:rPr>
        <w:tab/>
      </w:r>
      <w:r>
        <w:rPr>
          <w:rFonts w:hint="eastAsia" w:ascii="仿宋_GB2312" w:hAnsi="仿宋" w:eastAsia="仿宋_GB2312" w:cs="宋体"/>
          <w:bCs/>
          <w:color w:val="auto"/>
          <w:kern w:val="0"/>
          <w:sz w:val="30"/>
          <w:szCs w:val="30"/>
        </w:rPr>
        <w:tab/>
      </w:r>
      <w:r>
        <w:rPr>
          <w:rFonts w:hint="eastAsia" w:ascii="仿宋_GB2312" w:hAnsi="仿宋" w:eastAsia="仿宋_GB2312" w:cs="宋体"/>
          <w:bCs/>
          <w:color w:val="auto"/>
          <w:kern w:val="0"/>
          <w:sz w:val="30"/>
          <w:szCs w:val="30"/>
        </w:rPr>
        <w:tab/>
      </w:r>
      <w:r>
        <w:rPr>
          <w:rFonts w:hint="eastAsia" w:ascii="仿宋_GB2312" w:hAnsi="仿宋" w:eastAsia="仿宋_GB2312" w:cs="宋体"/>
          <w:bCs/>
          <w:color w:val="auto"/>
          <w:kern w:val="0"/>
          <w:sz w:val="30"/>
          <w:szCs w:val="30"/>
        </w:rPr>
        <w:tab/>
      </w:r>
    </w:p>
    <w:p>
      <w:pPr>
        <w:numPr>
          <w:ilvl w:val="0"/>
          <w:numId w:val="5"/>
        </w:numPr>
        <w:snapToGrid w:val="0"/>
        <w:spacing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软件要求：</w:t>
      </w:r>
    </w:p>
    <w:tbl>
      <w:tblPr>
        <w:tblStyle w:val="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270"/>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270" w:type="dxa"/>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软件</w:t>
            </w:r>
          </w:p>
        </w:tc>
        <w:tc>
          <w:tcPr>
            <w:tcW w:w="4237" w:type="dxa"/>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1</w:t>
            </w:r>
          </w:p>
        </w:tc>
        <w:tc>
          <w:tcPr>
            <w:tcW w:w="3270"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计算机操作系统</w:t>
            </w:r>
          </w:p>
        </w:tc>
        <w:tc>
          <w:tcPr>
            <w:tcW w:w="423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Windows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2</w:t>
            </w:r>
          </w:p>
        </w:tc>
        <w:tc>
          <w:tcPr>
            <w:tcW w:w="3270"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BIM软件</w:t>
            </w:r>
          </w:p>
        </w:tc>
        <w:tc>
          <w:tcPr>
            <w:tcW w:w="423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Autodesk Revit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3</w:t>
            </w:r>
          </w:p>
        </w:tc>
        <w:tc>
          <w:tcPr>
            <w:tcW w:w="3270"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BIM预算模型检查软件</w:t>
            </w:r>
          </w:p>
        </w:tc>
        <w:tc>
          <w:tcPr>
            <w:tcW w:w="423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海迈BIM预算模型检查软件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4</w:t>
            </w:r>
          </w:p>
        </w:tc>
        <w:tc>
          <w:tcPr>
            <w:tcW w:w="3270"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BIM算量软件</w:t>
            </w:r>
          </w:p>
        </w:tc>
        <w:tc>
          <w:tcPr>
            <w:tcW w:w="423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rPr>
              <w:t>海迈BIM算量软件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3270" w:type="dxa"/>
            <w:vAlign w:val="center"/>
          </w:tcPr>
          <w:p>
            <w:pPr>
              <w:snapToGrid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工程计价软件</w:t>
            </w:r>
          </w:p>
        </w:tc>
        <w:tc>
          <w:tcPr>
            <w:tcW w:w="4237" w:type="dxa"/>
            <w:vAlign w:val="center"/>
          </w:tcPr>
          <w:p>
            <w:pPr>
              <w:snapToGrid w:val="0"/>
              <w:jc w:val="center"/>
              <w:rPr>
                <w:rFonts w:ascii="仿宋_GB2312" w:eastAsia="仿宋_GB2312"/>
                <w:color w:val="auto"/>
                <w:sz w:val="24"/>
                <w:szCs w:val="24"/>
              </w:rPr>
            </w:pPr>
            <w:r>
              <w:rPr>
                <w:rFonts w:hint="eastAsia" w:ascii="仿宋_GB2312" w:eastAsia="仿宋_GB2312"/>
                <w:color w:val="auto"/>
                <w:sz w:val="24"/>
                <w:szCs w:val="24"/>
                <w:lang w:val="en-US" w:eastAsia="zh-CN"/>
              </w:rPr>
              <w:t>海迈计价软件</w:t>
            </w:r>
            <w:r>
              <w:rPr>
                <w:rFonts w:hint="eastAsia" w:ascii="仿宋_GB2312" w:eastAsia="仿宋_GB2312"/>
                <w:color w:val="auto"/>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snapToGrid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6</w:t>
            </w:r>
          </w:p>
        </w:tc>
        <w:tc>
          <w:tcPr>
            <w:tcW w:w="3270" w:type="dxa"/>
            <w:vAlign w:val="center"/>
          </w:tcPr>
          <w:p>
            <w:pPr>
              <w:snapToGrid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电子招投标系统</w:t>
            </w:r>
          </w:p>
        </w:tc>
        <w:tc>
          <w:tcPr>
            <w:tcW w:w="4237" w:type="dxa"/>
            <w:vAlign w:val="center"/>
          </w:tcPr>
          <w:p>
            <w:pPr>
              <w:snapToGrid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海迈电子招投标系统 V2.0</w:t>
            </w:r>
          </w:p>
        </w:tc>
      </w:tr>
    </w:tbl>
    <w:p>
      <w:pPr>
        <w:snapToGrid w:val="0"/>
        <w:spacing w:before="156" w:beforeLines="50" w:line="360" w:lineRule="auto"/>
        <w:ind w:firstLine="600" w:firstLineChars="2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若大赛采用其他版本软件，赛前将另行通知。</w:t>
      </w:r>
    </w:p>
    <w:p>
      <w:pPr>
        <w:pStyle w:val="2"/>
        <w:rPr>
          <w:color w:val="auto"/>
        </w:rPr>
      </w:pPr>
      <w:r>
        <w:rPr>
          <w:rFonts w:hint="eastAsia"/>
          <w:color w:val="auto"/>
          <w:lang w:val="en-US" w:eastAsia="zh-CN"/>
        </w:rPr>
        <w:t>八</w:t>
      </w:r>
      <w:r>
        <w:rPr>
          <w:rFonts w:hint="eastAsia"/>
          <w:color w:val="auto"/>
        </w:rPr>
        <w:t>、总决赛成绩评定</w:t>
      </w:r>
    </w:p>
    <w:p>
      <w:pPr>
        <w:numPr>
          <w:ilvl w:val="255"/>
          <w:numId w:val="0"/>
        </w:numPr>
        <w:snapToGrid w:val="0"/>
        <w:spacing w:line="360" w:lineRule="auto"/>
        <w:ind w:firstLine="600"/>
        <w:rPr>
          <w:rFonts w:ascii="仿宋_GB2312" w:hAnsi="仿宋" w:eastAsia="仿宋_GB2312" w:cs="宋体"/>
          <w:bCs/>
          <w:color w:val="auto"/>
          <w:kern w:val="0"/>
          <w:sz w:val="30"/>
          <w:szCs w:val="30"/>
        </w:rPr>
      </w:pPr>
      <w:r>
        <w:rPr>
          <w:rFonts w:hint="eastAsia" w:ascii="仿宋_GB2312" w:hAnsi="仿宋" w:eastAsia="仿宋_GB2312" w:cs="宋体"/>
          <w:bCs/>
          <w:color w:val="auto"/>
          <w:kern w:val="0"/>
          <w:sz w:val="30"/>
          <w:szCs w:val="30"/>
        </w:rPr>
        <w:t>总决赛</w:t>
      </w:r>
      <w:r>
        <w:rPr>
          <w:rFonts w:hint="eastAsia" w:ascii="仿宋_GB2312" w:hAnsi="仿宋" w:eastAsia="仿宋_GB2312" w:cs="宋体"/>
          <w:bCs/>
          <w:color w:val="auto"/>
          <w:kern w:val="0"/>
          <w:sz w:val="30"/>
          <w:szCs w:val="30"/>
          <w:lang w:val="en-US" w:eastAsia="zh-CN"/>
        </w:rPr>
        <w:t>共有</w:t>
      </w:r>
      <w:r>
        <w:rPr>
          <w:rFonts w:hint="eastAsia" w:ascii="仿宋_GB2312" w:hAnsi="仿宋" w:eastAsia="仿宋_GB2312" w:cs="宋体"/>
          <w:bCs/>
          <w:color w:val="auto"/>
          <w:kern w:val="0"/>
          <w:sz w:val="30"/>
          <w:szCs w:val="30"/>
        </w:rPr>
        <w:t>三个竞赛科目，总分为300分，其中建筑模型建模（100分）</w:t>
      </w:r>
      <w:r>
        <w:rPr>
          <w:rFonts w:hint="eastAsia" w:ascii="仿宋_GB2312" w:hAnsi="仿宋" w:eastAsia="仿宋_GB2312" w:cs="宋体"/>
          <w:bCs/>
          <w:color w:val="auto"/>
          <w:kern w:val="0"/>
          <w:sz w:val="30"/>
          <w:szCs w:val="30"/>
          <w:lang w:eastAsia="zh-CN"/>
        </w:rPr>
        <w:t>、</w:t>
      </w:r>
      <w:r>
        <w:rPr>
          <w:rFonts w:hint="eastAsia" w:ascii="仿宋_GB2312" w:hAnsi="仿宋" w:eastAsia="仿宋_GB2312" w:cs="宋体"/>
          <w:bCs/>
          <w:color w:val="auto"/>
          <w:kern w:val="0"/>
          <w:sz w:val="30"/>
          <w:szCs w:val="30"/>
          <w:lang w:val="en-US" w:eastAsia="zh-CN"/>
        </w:rPr>
        <w:t>BIM预算模型检查及算量（100分）、工程计价（100分）。其中</w:t>
      </w:r>
      <w:r>
        <w:rPr>
          <w:rFonts w:hint="eastAsia" w:ascii="仿宋_GB2312" w:hAnsi="仿宋" w:eastAsia="仿宋_GB2312" w:cs="宋体"/>
          <w:bCs/>
          <w:color w:val="auto"/>
          <w:kern w:val="0"/>
          <w:sz w:val="30"/>
          <w:szCs w:val="30"/>
        </w:rPr>
        <w:t>建筑模型建模</w:t>
      </w:r>
      <w:r>
        <w:rPr>
          <w:rFonts w:hint="eastAsia" w:ascii="仿宋_GB2312" w:hAnsi="仿宋" w:eastAsia="仿宋_GB2312" w:cs="宋体"/>
          <w:bCs/>
          <w:color w:val="auto"/>
          <w:kern w:val="0"/>
          <w:sz w:val="30"/>
          <w:szCs w:val="30"/>
          <w:lang w:val="en-US" w:eastAsia="zh-CN"/>
        </w:rPr>
        <w:t>为裁判人工评分，BIM预算模型检查及算量、工程计价为系统自动评分。</w:t>
      </w:r>
    </w:p>
    <w:tbl>
      <w:tblPr>
        <w:tblStyle w:val="7"/>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80"/>
        <w:gridCol w:w="1080"/>
        <w:gridCol w:w="1080"/>
        <w:gridCol w:w="1080"/>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85" w:hRule="atLeast"/>
        </w:trPr>
        <w:tc>
          <w:tcPr>
            <w:tcW w:w="2160"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题目类型</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分值</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比赛时长</w:t>
            </w:r>
          </w:p>
        </w:tc>
        <w:tc>
          <w:tcPr>
            <w:tcW w:w="3955"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建筑模型建模（100分）</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建筑施工图样建模</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90分</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2小时</w:t>
            </w:r>
          </w:p>
        </w:tc>
        <w:tc>
          <w:tcPr>
            <w:tcW w:w="3955" w:type="dxa"/>
            <w:shd w:val="clear" w:color="auto" w:fill="auto"/>
            <w:vAlign w:val="center"/>
          </w:tcPr>
          <w:p>
            <w:pPr>
              <w:keepNext w:val="0"/>
              <w:keepLines w:val="0"/>
              <w:widowControl/>
              <w:numPr>
                <w:ilvl w:val="0"/>
                <w:numId w:val="6"/>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土建模型图纸的完成度；</w:t>
            </w:r>
          </w:p>
          <w:p>
            <w:pPr>
              <w:keepNext w:val="0"/>
              <w:keepLines w:val="0"/>
              <w:widowControl/>
              <w:numPr>
                <w:ilvl w:val="0"/>
                <w:numId w:val="6"/>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各类对象是否符合现行国家制图</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标准的要求，如字体、线型、尺</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寸标注、文字标注、建筑符号等；</w:t>
            </w:r>
          </w:p>
          <w:p>
            <w:pPr>
              <w:keepNext w:val="0"/>
              <w:keepLines w:val="0"/>
              <w:widowControl/>
              <w:numPr>
                <w:ilvl w:val="0"/>
                <w:numId w:val="6"/>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按规定比例布局</w:t>
            </w:r>
          </w:p>
          <w:p>
            <w:pPr>
              <w:keepNext w:val="0"/>
              <w:keepLines w:val="0"/>
              <w:widowControl/>
              <w:numPr>
                <w:ilvl w:val="0"/>
                <w:numId w:val="6"/>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正确保存文件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737" w:hRule="atLeast"/>
        </w:trPr>
        <w:tc>
          <w:tcPr>
            <w:tcW w:w="1080" w:type="dxa"/>
            <w:vMerge w:val="continue"/>
            <w:shd w:val="clear" w:color="auto" w:fill="auto"/>
            <w:vAlign w:val="center"/>
          </w:tcPr>
          <w:p>
            <w:pPr>
              <w:jc w:val="center"/>
              <w:rPr>
                <w:rFonts w:hint="eastAsia" w:ascii="仿宋" w:hAnsi="仿宋" w:eastAsia="仿宋" w:cs="仿宋"/>
                <w:i w:val="0"/>
                <w:color w:val="auto"/>
                <w:sz w:val="24"/>
                <w:szCs w:val="24"/>
                <w:u w:val="none"/>
              </w:rPr>
            </w:pP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虚拟打印</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10分</w:t>
            </w:r>
          </w:p>
        </w:tc>
        <w:tc>
          <w:tcPr>
            <w:tcW w:w="1080" w:type="dxa"/>
            <w:vMerge w:val="continue"/>
            <w:shd w:val="clear" w:color="auto" w:fill="auto"/>
            <w:vAlign w:val="center"/>
          </w:tcPr>
          <w:p>
            <w:pPr>
              <w:jc w:val="center"/>
              <w:rPr>
                <w:rFonts w:hint="eastAsia" w:ascii="仿宋" w:hAnsi="仿宋" w:eastAsia="仿宋" w:cs="仿宋"/>
                <w:i w:val="0"/>
                <w:color w:val="auto"/>
                <w:sz w:val="24"/>
                <w:szCs w:val="24"/>
                <w:u w:val="none"/>
              </w:rPr>
            </w:pPr>
          </w:p>
        </w:tc>
        <w:tc>
          <w:tcPr>
            <w:tcW w:w="3955" w:type="dxa"/>
            <w:shd w:val="clear" w:color="auto" w:fill="auto"/>
            <w:vAlign w:val="center"/>
          </w:tcPr>
          <w:p>
            <w:pPr>
              <w:keepNext w:val="0"/>
              <w:keepLines w:val="0"/>
              <w:widowControl/>
              <w:numPr>
                <w:ilvl w:val="0"/>
                <w:numId w:val="7"/>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布局的基本设置，包含名称的修</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改、页面设置的修改、图形打印</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尺寸的设置、打印样式的设置、</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打印比例的设置</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虚拟打印生成文件的保存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23" w:hRule="atLeast"/>
        </w:trPr>
        <w:tc>
          <w:tcPr>
            <w:tcW w:w="2160"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BIM预算模型检查及算量（100分）</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100分</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2小时</w:t>
            </w:r>
          </w:p>
        </w:tc>
        <w:tc>
          <w:tcPr>
            <w:tcW w:w="3955" w:type="dxa"/>
            <w:shd w:val="clear" w:color="auto" w:fill="auto"/>
            <w:vAlign w:val="center"/>
          </w:tcPr>
          <w:p>
            <w:pPr>
              <w:keepNext w:val="0"/>
              <w:keepLines w:val="0"/>
              <w:widowControl/>
              <w:numPr>
                <w:ilvl w:val="0"/>
                <w:numId w:val="8"/>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掌握区分构件砼等级的方法，为</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构件标注正确的砼标号；</w:t>
            </w:r>
          </w:p>
          <w:p>
            <w:pPr>
              <w:keepNext w:val="0"/>
              <w:keepLines w:val="0"/>
              <w:widowControl/>
              <w:numPr>
                <w:ilvl w:val="0"/>
                <w:numId w:val="8"/>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辨识建筑工程相关构件；</w:t>
            </w:r>
          </w:p>
          <w:p>
            <w:pPr>
              <w:keepNext w:val="0"/>
              <w:keepLines w:val="0"/>
              <w:widowControl/>
              <w:numPr>
                <w:ilvl w:val="0"/>
                <w:numId w:val="8"/>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掌握建筑工程计算规则相关知识</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及BIM预算模型基本规则，对</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不符合规则的构件进行调整；</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  掌握清单、定额做法模板制作 ；</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5.  掌握清单、定额套用方法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702" w:hRule="atLeast"/>
        </w:trPr>
        <w:tc>
          <w:tcPr>
            <w:tcW w:w="2160"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工程计价（100分）</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100分</w:t>
            </w:r>
          </w:p>
        </w:tc>
        <w:tc>
          <w:tcPr>
            <w:tcW w:w="10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2小时</w:t>
            </w:r>
          </w:p>
        </w:tc>
        <w:tc>
          <w:tcPr>
            <w:tcW w:w="3955" w:type="dxa"/>
            <w:shd w:val="clear" w:color="auto" w:fill="auto"/>
            <w:vAlign w:val="center"/>
          </w:tcPr>
          <w:p>
            <w:pPr>
              <w:keepNext w:val="0"/>
              <w:keepLines w:val="0"/>
              <w:widowControl/>
              <w:numPr>
                <w:ilvl w:val="0"/>
                <w:numId w:val="9"/>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掌握导入招标清单生成计价工</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程，并进行工程参数设置；</w:t>
            </w:r>
          </w:p>
          <w:p>
            <w:pPr>
              <w:keepNext w:val="0"/>
              <w:keepLines w:val="0"/>
              <w:widowControl/>
              <w:numPr>
                <w:ilvl w:val="0"/>
                <w:numId w:val="9"/>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掌握预算编制说明，根据编制说</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明要求正确设置工程计价参数、</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取费文件、报告期等；</w:t>
            </w:r>
          </w:p>
          <w:p>
            <w:pPr>
              <w:keepNext w:val="0"/>
              <w:keepLines w:val="0"/>
              <w:widowControl/>
              <w:numPr>
                <w:ilvl w:val="0"/>
                <w:numId w:val="9"/>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掌握单位工程取费设置方法；</w:t>
            </w:r>
          </w:p>
          <w:p>
            <w:pPr>
              <w:keepNext w:val="0"/>
              <w:keepLines w:val="0"/>
              <w:widowControl/>
              <w:numPr>
                <w:ilvl w:val="0"/>
                <w:numId w:val="9"/>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掌握定额套用方法 ，及常用定额</w:t>
            </w:r>
          </w:p>
          <w:p>
            <w:pPr>
              <w:keepNext w:val="0"/>
              <w:keepLines w:val="0"/>
              <w:widowControl/>
              <w:numPr>
                <w:ilvl w:val="0"/>
                <w:numId w:val="0"/>
              </w:numPr>
              <w:suppressLineNumbers w:val="0"/>
              <w:ind w:firstLine="48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换算、降效；</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r>
              <w:rPr>
                <w:rFonts w:hint="eastAsia" w:ascii="仿宋" w:hAnsi="仿宋" w:eastAsia="仿宋" w:cs="仿宋"/>
                <w:i w:val="0"/>
                <w:color w:val="auto"/>
                <w:kern w:val="0"/>
                <w:sz w:val="14"/>
                <w:szCs w:val="1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掌握材机价格调整方法。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30" w:hRule="atLeast"/>
        </w:trPr>
        <w:tc>
          <w:tcPr>
            <w:tcW w:w="2160"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总分</w:t>
            </w:r>
          </w:p>
        </w:tc>
        <w:tc>
          <w:tcPr>
            <w:tcW w:w="6115" w:type="dxa"/>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300分</w:t>
            </w:r>
          </w:p>
        </w:tc>
      </w:tr>
    </w:tbl>
    <w:p>
      <w:pPr>
        <w:snapToGrid w:val="0"/>
        <w:spacing w:before="156" w:beforeLines="50" w:line="360" w:lineRule="auto"/>
        <w:rPr>
          <w:rFonts w:ascii="黑体" w:hAnsi="黑体" w:eastAsia="黑体"/>
          <w:color w:val="auto"/>
          <w:sz w:val="30"/>
          <w:szCs w:val="30"/>
        </w:rPr>
      </w:pPr>
      <w:r>
        <w:rPr>
          <w:rFonts w:hint="eastAsia" w:ascii="仿宋_GB2312" w:hAnsi="仿宋" w:eastAsia="仿宋_GB2312" w:cs="宋体"/>
          <w:bCs/>
          <w:color w:val="auto"/>
          <w:kern w:val="0"/>
          <w:sz w:val="30"/>
          <w:szCs w:val="30"/>
          <w:lang w:val="en-US" w:eastAsia="zh-CN"/>
        </w:rPr>
        <w:t xml:space="preserve">    注：</w:t>
      </w:r>
      <w:r>
        <w:rPr>
          <w:rFonts w:hint="eastAsia" w:ascii="仿宋_GB2312" w:hAnsi="仿宋" w:eastAsia="仿宋_GB2312" w:cs="宋体"/>
          <w:bCs/>
          <w:color w:val="auto"/>
          <w:kern w:val="0"/>
          <w:sz w:val="30"/>
          <w:szCs w:val="30"/>
        </w:rPr>
        <w:t>本赛项奖项</w:t>
      </w:r>
      <w:r>
        <w:rPr>
          <w:rFonts w:hint="eastAsia" w:ascii="仿宋_GB2312" w:eastAsia="仿宋_GB2312"/>
          <w:color w:val="auto"/>
          <w:sz w:val="30"/>
          <w:szCs w:val="30"/>
        </w:rPr>
        <w:t>按照2016福建省高校建筑信息管理应用创新大赛组委会文件执行。</w:t>
      </w:r>
    </w:p>
    <w:p>
      <w:pPr>
        <w:pStyle w:val="2"/>
        <w:rPr>
          <w:color w:val="auto"/>
        </w:rPr>
      </w:pPr>
      <w:r>
        <w:rPr>
          <w:rFonts w:hint="eastAsia"/>
          <w:color w:val="auto"/>
          <w:lang w:val="en-US" w:eastAsia="zh-CN"/>
        </w:rPr>
        <w:t>九</w:t>
      </w:r>
      <w:r>
        <w:rPr>
          <w:rFonts w:hint="eastAsia"/>
          <w:color w:val="auto"/>
        </w:rPr>
        <w:t>、总决赛竞赛安全</w:t>
      </w:r>
    </w:p>
    <w:p>
      <w:pPr>
        <w:snapToGrid w:val="0"/>
        <w:spacing w:line="360" w:lineRule="auto"/>
        <w:ind w:firstLine="600" w:firstLineChars="200"/>
        <w:jc w:val="left"/>
        <w:rPr>
          <w:rFonts w:ascii="仿宋_GB2312" w:hAnsi="仿宋" w:eastAsia="仿宋_GB2312"/>
          <w:color w:val="auto"/>
          <w:sz w:val="30"/>
          <w:szCs w:val="30"/>
        </w:rPr>
      </w:pPr>
      <w:r>
        <w:rPr>
          <w:rFonts w:hint="eastAsia" w:ascii="仿宋_GB2312" w:hAnsi="仿宋" w:eastAsia="仿宋_GB2312"/>
          <w:color w:val="auto"/>
          <w:sz w:val="30"/>
          <w:szCs w:val="30"/>
        </w:rPr>
        <w:t>1. 总决赛竞赛赛场由专业人员管理比赛设备，保安人员维持赛场秩序，保障赛场安全。</w:t>
      </w:r>
    </w:p>
    <w:p>
      <w:pPr>
        <w:snapToGrid w:val="0"/>
        <w:spacing w:line="360" w:lineRule="auto"/>
        <w:ind w:firstLine="600" w:firstLineChars="200"/>
        <w:jc w:val="left"/>
        <w:rPr>
          <w:rFonts w:ascii="仿宋_GB2312" w:hAnsi="仿宋" w:eastAsia="仿宋_GB2312"/>
          <w:color w:val="auto"/>
          <w:sz w:val="30"/>
          <w:szCs w:val="30"/>
        </w:rPr>
      </w:pPr>
      <w:r>
        <w:rPr>
          <w:rFonts w:hint="eastAsia" w:ascii="仿宋_GB2312" w:hAnsi="仿宋" w:eastAsia="仿宋_GB2312"/>
          <w:color w:val="auto"/>
          <w:sz w:val="30"/>
          <w:szCs w:val="30"/>
        </w:rPr>
        <w:t>2. 所有涉赛场所车辆、人员等一律凭大赛组委会统一配发证件进入。</w:t>
      </w:r>
    </w:p>
    <w:p>
      <w:pPr>
        <w:snapToGrid w:val="0"/>
        <w:spacing w:line="360" w:lineRule="auto"/>
        <w:ind w:firstLine="600" w:firstLineChars="200"/>
        <w:jc w:val="left"/>
        <w:rPr>
          <w:rFonts w:ascii="仿宋_GB2312" w:hAnsi="仿宋" w:eastAsia="仿宋_GB2312"/>
          <w:color w:val="auto"/>
          <w:sz w:val="30"/>
          <w:szCs w:val="30"/>
        </w:rPr>
      </w:pPr>
      <w:r>
        <w:rPr>
          <w:rFonts w:hint="eastAsia" w:ascii="仿宋_GB2312" w:hAnsi="仿宋" w:eastAsia="仿宋_GB2312"/>
          <w:color w:val="auto"/>
          <w:sz w:val="30"/>
          <w:szCs w:val="30"/>
        </w:rPr>
        <w:t>3. 进入赛场人员一律不得携带非组委会允许带入的物品。</w:t>
      </w:r>
    </w:p>
    <w:p>
      <w:pPr>
        <w:snapToGrid w:val="0"/>
        <w:spacing w:line="360" w:lineRule="auto"/>
        <w:ind w:firstLine="600" w:firstLineChars="200"/>
        <w:jc w:val="left"/>
        <w:rPr>
          <w:rFonts w:ascii="黑体" w:hAnsi="黑体" w:eastAsia="黑体"/>
          <w:color w:val="auto"/>
          <w:sz w:val="30"/>
          <w:szCs w:val="30"/>
        </w:rPr>
      </w:pPr>
      <w:r>
        <w:rPr>
          <w:rFonts w:hint="eastAsia" w:ascii="仿宋_GB2312" w:hAnsi="仿宋" w:eastAsia="仿宋_GB2312"/>
          <w:color w:val="auto"/>
          <w:sz w:val="30"/>
          <w:szCs w:val="30"/>
        </w:rPr>
        <w:t>4. 所有涉赛场所严禁吸烟。</w:t>
      </w:r>
    </w:p>
    <w:p>
      <w:pPr>
        <w:pStyle w:val="2"/>
        <w:rPr>
          <w:rFonts w:hint="eastAsia"/>
          <w:color w:val="auto"/>
        </w:rPr>
      </w:pPr>
      <w:r>
        <w:rPr>
          <w:rFonts w:hint="eastAsia"/>
          <w:color w:val="auto"/>
        </w:rPr>
        <w:t>十</w:t>
      </w:r>
      <w:bookmarkStart w:id="0" w:name="_GoBack"/>
      <w:bookmarkEnd w:id="0"/>
      <w:r>
        <w:rPr>
          <w:rFonts w:hint="eastAsia"/>
          <w:color w:val="auto"/>
        </w:rPr>
        <w:t>、申述与仲裁</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1.</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2016</w:t>
      </w:r>
      <w:r>
        <w:rPr>
          <w:rFonts w:hint="eastAsia" w:ascii="仿宋_GB2312" w:hAnsi="仿宋" w:eastAsia="仿宋_GB2312"/>
          <w:color w:val="auto"/>
          <w:sz w:val="30"/>
          <w:szCs w:val="30"/>
        </w:rPr>
        <w:t>福建省高校建筑信息管理应用创新大赛</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设仲裁工作委员会，赛点设仲裁工作组,组长由大赛组委会办公室指派，组员为赛项裁判长和赛点执委会主任。</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3.提出申诉应在赛项比赛结束后1小时内向赛点仲裁组提出。超过时效不予受理。提出申诉后申诉人及相关涉及人员不得离开赛点，否则视为自行放弃申诉。</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4.赛点仲裁工作组在接到申诉报告后的2小时内组织复议，并及时将复议结果以书面形式告知申诉方。</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5.对赛点仲裁组复议结果不服的，可由代表队所在院校校级领导向大赛仲裁委员会提出申诉。大赛仲裁委员会的仲裁结果为最终结果。</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6.申诉方不得以任何理由拒绝接收仲裁结果；不得以任何理由采取过激行为扰乱赛场秩序；仲裁结果由申诉人签收，不能代收；如在约定时间和地点申诉人离开，视为撤诉。</w:t>
      </w:r>
    </w:p>
    <w:p>
      <w:pPr>
        <w:snapToGrid w:val="0"/>
        <w:spacing w:line="360" w:lineRule="auto"/>
        <w:ind w:firstLine="600" w:firstLineChars="200"/>
        <w:jc w:val="left"/>
        <w:rPr>
          <w:rFonts w:hint="eastAsia" w:ascii="黑体" w:hAnsi="黑体" w:eastAsia="黑体"/>
          <w:color w:val="auto"/>
          <w:sz w:val="30"/>
          <w:szCs w:val="30"/>
        </w:rPr>
      </w:pPr>
      <w:r>
        <w:rPr>
          <w:rFonts w:hint="eastAsia" w:ascii="仿宋_GB2312" w:hAnsi="仿宋" w:eastAsia="仿宋_GB2312"/>
          <w:color w:val="auto"/>
          <w:sz w:val="30"/>
          <w:szCs w:val="30"/>
        </w:rPr>
        <w:t>7.申诉方可随时提出放弃申诉。</w:t>
      </w:r>
    </w:p>
    <w:p>
      <w:pPr>
        <w:snapToGrid w:val="0"/>
        <w:spacing w:line="360" w:lineRule="auto"/>
        <w:ind w:firstLine="600" w:firstLineChars="200"/>
        <w:jc w:val="left"/>
        <w:rPr>
          <w:rFonts w:ascii="黑体" w:hAnsi="黑体" w:eastAsia="黑体"/>
          <w:color w:val="auto"/>
          <w:sz w:val="30"/>
          <w:szCs w:val="3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黑体">
    <w:panose1 w:val="02010609060101010101"/>
    <w:charset w:val="50"/>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modern"/>
    <w:pitch w:val="default"/>
    <w:sig w:usb0="00000000" w:usb1="00000000" w:usb2="00000000" w:usb3="00000000" w:csb0="2000009F" w:csb1="DFD70000"/>
  </w:font>
  <w:font w:name="MS Mincho">
    <w:altName w:val="Yu Gothic UI"/>
    <w:panose1 w:val="02020609040205080304"/>
    <w:charset w:val="80"/>
    <w:family w:val="swiss"/>
    <w:pitch w:val="default"/>
    <w:sig w:usb0="00000000" w:usb1="00000000" w:usb2="00000012" w:usb3="00000000" w:csb0="4002009F" w:csb1="DFD7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entury">
    <w:altName w:val="Times New Roman"/>
    <w:panose1 w:val="02040604050505020304"/>
    <w:charset w:val="00"/>
    <w:family w:val="swiss"/>
    <w:pitch w:val="default"/>
    <w:sig w:usb0="00000000" w:usb1="00000000" w:usb2="00000000" w:usb3="00000000" w:csb0="2000009F" w:csb1="DFD70000"/>
  </w:font>
  <w:font w:name="MS Mincho">
    <w:altName w:val="Yu Gothic UI"/>
    <w:panose1 w:val="02020609040205080304"/>
    <w:charset w:val="80"/>
    <w:family w:val="decorative"/>
    <w:pitch w:val="default"/>
    <w:sig w:usb0="00000000" w:usb1="00000000" w:usb2="00000012" w:usb3="00000000" w:csb0="4002009F" w:csb1="DFD70000"/>
  </w:font>
  <w:font w:name="Arial">
    <w:panose1 w:val="020B0604020202020204"/>
    <w:charset w:val="00"/>
    <w:family w:val="roman"/>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entury">
    <w:altName w:val="Times New Roman"/>
    <w:panose1 w:val="02040604050505020304"/>
    <w:charset w:val="00"/>
    <w:family w:val="decorative"/>
    <w:pitch w:val="default"/>
    <w:sig w:usb0="00000000" w:usb1="00000000" w:usb2="00000000" w:usb3="00000000" w:csb0="2000009F" w:csb1="DFD70000"/>
  </w:font>
  <w:font w:name="MS Mincho">
    <w:altName w:val="Yu Gothic UI"/>
    <w:panose1 w:val="02020609040205080304"/>
    <w:charset w:val="80"/>
    <w:family w:val="roman"/>
    <w:pitch w:val="default"/>
    <w:sig w:usb0="00000000" w:usb1="00000000" w:usb2="00000012" w:usb3="00000000" w:csb0="4002009F" w:csb1="DFD70000"/>
  </w:font>
  <w:font w:name="Arial">
    <w:panose1 w:val="020B0604020202020204"/>
    <w:charset w:val="00"/>
    <w:family w:val="moder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man Old Style">
    <w:altName w:val="Segoe Print"/>
    <w:panose1 w:val="02050604050505020204"/>
    <w:charset w:val="00"/>
    <w:family w:val="auto"/>
    <w:pitch w:val="default"/>
    <w:sig w:usb0="00000000" w:usb1="00000000" w:usb2="00000000" w:usb3="00000000" w:csb0="2000009F" w:csb1="DFD70000"/>
  </w:font>
  <w:font w:name="MS UI Gothic">
    <w:panose1 w:val="020B0600070205080204"/>
    <w:charset w:val="80"/>
    <w:family w:val="auto"/>
    <w:pitch w:val="default"/>
    <w:sig w:usb0="E00002FF" w:usb1="6AC7FDFB" w:usb2="08000012" w:usb3="00000000" w:csb0="4002009F" w:csb1="DFD70000"/>
  </w:font>
  <w:font w:name="Palatino Linotype">
    <w:panose1 w:val="02040502050505030304"/>
    <w:charset w:val="00"/>
    <w:family w:val="modern"/>
    <w:pitch w:val="default"/>
    <w:sig w:usb0="E0000287" w:usb1="40000013" w:usb2="00000000" w:usb3="00000000" w:csb0="2000019F" w:csb1="00000000"/>
  </w:font>
  <w:font w:name="Lucida Sans Unicode">
    <w:panose1 w:val="020B0602030504020204"/>
    <w:charset w:val="00"/>
    <w:family w:val="decorative"/>
    <w:pitch w:val="default"/>
    <w:sig w:usb0="80001AFF" w:usb1="0000396B" w:usb2="00000000" w:usb3="00000000" w:csb0="200000BF" w:csb1="D7F70000"/>
  </w:font>
  <w:font w:name="Verdana">
    <w:panose1 w:val="020B0604030504040204"/>
    <w:charset w:val="00"/>
    <w:family w:val="decorative"/>
    <w:pitch w:val="default"/>
    <w:sig w:usb0="A10006FF" w:usb1="4000205B" w:usb2="00000010"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Meiryo UI">
    <w:altName w:val="Segoe Print"/>
    <w:panose1 w:val="020B0604030504040204"/>
    <w:charset w:val="00"/>
    <w:family w:val="auto"/>
    <w:pitch w:val="default"/>
    <w:sig w:usb0="00000000" w:usb1="00000000" w:usb2="00010012" w:usb3="00000000" w:csb0="6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07C5B"/>
    <w:multiLevelType w:val="singleLevel"/>
    <w:tmpl w:val="57007C5B"/>
    <w:lvl w:ilvl="0" w:tentative="0">
      <w:start w:val="1"/>
      <w:numFmt w:val="decimal"/>
      <w:suff w:val="nothing"/>
      <w:lvlText w:val="%1."/>
      <w:lvlJc w:val="left"/>
    </w:lvl>
  </w:abstractNum>
  <w:abstractNum w:abstractNumId="1">
    <w:nsid w:val="57007CC4"/>
    <w:multiLevelType w:val="singleLevel"/>
    <w:tmpl w:val="57007CC4"/>
    <w:lvl w:ilvl="0" w:tentative="0">
      <w:start w:val="1"/>
      <w:numFmt w:val="decimal"/>
      <w:suff w:val="nothing"/>
      <w:lvlText w:val="%1."/>
      <w:lvlJc w:val="left"/>
    </w:lvl>
  </w:abstractNum>
  <w:abstractNum w:abstractNumId="2">
    <w:nsid w:val="57008204"/>
    <w:multiLevelType w:val="singleLevel"/>
    <w:tmpl w:val="57008204"/>
    <w:lvl w:ilvl="0" w:tentative="0">
      <w:start w:val="1"/>
      <w:numFmt w:val="decimal"/>
      <w:suff w:val="nothing"/>
      <w:lvlText w:val="%1."/>
      <w:lvlJc w:val="left"/>
    </w:lvl>
  </w:abstractNum>
  <w:abstractNum w:abstractNumId="3">
    <w:nsid w:val="5732A1CD"/>
    <w:multiLevelType w:val="singleLevel"/>
    <w:tmpl w:val="5732A1CD"/>
    <w:lvl w:ilvl="0" w:tentative="0">
      <w:start w:val="1"/>
      <w:numFmt w:val="decimal"/>
      <w:suff w:val="space"/>
      <w:lvlText w:val="%1."/>
      <w:lvlJc w:val="left"/>
    </w:lvl>
  </w:abstractNum>
  <w:abstractNum w:abstractNumId="4">
    <w:nsid w:val="5732A2BF"/>
    <w:multiLevelType w:val="singleLevel"/>
    <w:tmpl w:val="5732A2BF"/>
    <w:lvl w:ilvl="0" w:tentative="0">
      <w:start w:val="1"/>
      <w:numFmt w:val="decimal"/>
      <w:suff w:val="space"/>
      <w:lvlText w:val="%1."/>
      <w:lvlJc w:val="left"/>
    </w:lvl>
  </w:abstractNum>
  <w:abstractNum w:abstractNumId="5">
    <w:nsid w:val="5732A2FC"/>
    <w:multiLevelType w:val="singleLevel"/>
    <w:tmpl w:val="5732A2FC"/>
    <w:lvl w:ilvl="0" w:tentative="0">
      <w:start w:val="1"/>
      <w:numFmt w:val="decimal"/>
      <w:suff w:val="space"/>
      <w:lvlText w:val="%1."/>
      <w:lvlJc w:val="left"/>
    </w:lvl>
  </w:abstractNum>
  <w:abstractNum w:abstractNumId="6">
    <w:nsid w:val="5732A367"/>
    <w:multiLevelType w:val="singleLevel"/>
    <w:tmpl w:val="5732A367"/>
    <w:lvl w:ilvl="0" w:tentative="0">
      <w:start w:val="1"/>
      <w:numFmt w:val="decimal"/>
      <w:suff w:val="space"/>
      <w:lvlText w:val="%1."/>
      <w:lvlJc w:val="left"/>
    </w:lvl>
  </w:abstractNum>
  <w:abstractNum w:abstractNumId="7">
    <w:nsid w:val="57398EDC"/>
    <w:multiLevelType w:val="singleLevel"/>
    <w:tmpl w:val="57398EDC"/>
    <w:lvl w:ilvl="0" w:tentative="0">
      <w:start w:val="1"/>
      <w:numFmt w:val="decimal"/>
      <w:suff w:val="nothing"/>
      <w:lvlText w:val="%1."/>
      <w:lvlJc w:val="left"/>
    </w:lvl>
  </w:abstractNum>
  <w:abstractNum w:abstractNumId="8">
    <w:nsid w:val="5749386D"/>
    <w:multiLevelType w:val="singleLevel"/>
    <w:tmpl w:val="5749386D"/>
    <w:lvl w:ilvl="0" w:tentative="0">
      <w:start w:val="1"/>
      <w:numFmt w:val="decimal"/>
      <w:suff w:val="nothing"/>
      <w:lvlText w:val="%1、"/>
      <w:lvlJc w:val="left"/>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260D"/>
    <w:rsid w:val="002B2D0C"/>
    <w:rsid w:val="003E636A"/>
    <w:rsid w:val="005177E3"/>
    <w:rsid w:val="00555291"/>
    <w:rsid w:val="0066678C"/>
    <w:rsid w:val="006A4521"/>
    <w:rsid w:val="006B2B58"/>
    <w:rsid w:val="00861452"/>
    <w:rsid w:val="00901C95"/>
    <w:rsid w:val="00986BAF"/>
    <w:rsid w:val="009942DC"/>
    <w:rsid w:val="00B0673F"/>
    <w:rsid w:val="00CB0394"/>
    <w:rsid w:val="00CD1377"/>
    <w:rsid w:val="00D8529A"/>
    <w:rsid w:val="00D92293"/>
    <w:rsid w:val="00DC1A64"/>
    <w:rsid w:val="00DD3ABB"/>
    <w:rsid w:val="00F93B6D"/>
    <w:rsid w:val="00FB12DC"/>
    <w:rsid w:val="013B52F6"/>
    <w:rsid w:val="023F34A1"/>
    <w:rsid w:val="026C4C2C"/>
    <w:rsid w:val="050D18B6"/>
    <w:rsid w:val="052C04FA"/>
    <w:rsid w:val="098C30FF"/>
    <w:rsid w:val="09FA3DDB"/>
    <w:rsid w:val="105226B2"/>
    <w:rsid w:val="147C3209"/>
    <w:rsid w:val="173578FC"/>
    <w:rsid w:val="1905161A"/>
    <w:rsid w:val="19885473"/>
    <w:rsid w:val="1A9842DA"/>
    <w:rsid w:val="1DCC7954"/>
    <w:rsid w:val="253079FE"/>
    <w:rsid w:val="26DB2CA8"/>
    <w:rsid w:val="27D52A94"/>
    <w:rsid w:val="2CFB5B6E"/>
    <w:rsid w:val="30B65BD2"/>
    <w:rsid w:val="32D55C8B"/>
    <w:rsid w:val="32FC4757"/>
    <w:rsid w:val="34AF2A77"/>
    <w:rsid w:val="361604BF"/>
    <w:rsid w:val="36CC56CE"/>
    <w:rsid w:val="3A2B0ABF"/>
    <w:rsid w:val="3BB23F54"/>
    <w:rsid w:val="3C3621D5"/>
    <w:rsid w:val="419D427D"/>
    <w:rsid w:val="428475E8"/>
    <w:rsid w:val="43E92F7E"/>
    <w:rsid w:val="44623A8A"/>
    <w:rsid w:val="4F2529E2"/>
    <w:rsid w:val="54037F42"/>
    <w:rsid w:val="54E034F4"/>
    <w:rsid w:val="55102EC1"/>
    <w:rsid w:val="58683AE1"/>
    <w:rsid w:val="60102BA1"/>
    <w:rsid w:val="62B72C23"/>
    <w:rsid w:val="66384381"/>
    <w:rsid w:val="66E24FBB"/>
    <w:rsid w:val="682671C1"/>
    <w:rsid w:val="699D6C44"/>
    <w:rsid w:val="6A145A71"/>
    <w:rsid w:val="6A256C87"/>
    <w:rsid w:val="6BEC4824"/>
    <w:rsid w:val="6D086355"/>
    <w:rsid w:val="6D912E06"/>
    <w:rsid w:val="7A014D15"/>
    <w:rsid w:val="7DA25A09"/>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sz w:val="30"/>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34"/>
    <w:pPr>
      <w:ind w:firstLine="420"/>
    </w:pPr>
  </w:style>
  <w:style w:type="paragraph" w:customStyle="1" w:styleId="11">
    <w:name w:val="列出段落11"/>
    <w:basedOn w:val="1"/>
    <w:qFormat/>
    <w:uiPriority w:val="0"/>
    <w:pPr>
      <w:ind w:firstLine="420" w:firstLineChars="200"/>
    </w:pPr>
  </w:style>
  <w:style w:type="character" w:customStyle="1" w:styleId="12">
    <w:name w:val="页眉 Char"/>
    <w:basedOn w:val="5"/>
    <w:link w:val="4"/>
    <w:qFormat/>
    <w:uiPriority w:val="99"/>
    <w:rPr>
      <w:rFonts w:ascii="Calibri" w:hAnsi="Calibri" w:eastAsia="宋体" w:cs="Times New Roman"/>
      <w:kern w:val="2"/>
      <w:sz w:val="18"/>
      <w:szCs w:val="18"/>
    </w:rPr>
  </w:style>
  <w:style w:type="character" w:customStyle="1" w:styleId="13">
    <w:name w:val="font11"/>
    <w:basedOn w:val="5"/>
    <w:qFormat/>
    <w:uiPriority w:val="0"/>
    <w:rPr>
      <w:rFonts w:hint="default" w:ascii="Times New Roman" w:hAnsi="Times New Roman" w:cs="Times New Roman"/>
      <w:color w:val="000000"/>
      <w:sz w:val="24"/>
      <w:szCs w:val="24"/>
      <w:u w:val="none"/>
    </w:rPr>
  </w:style>
  <w:style w:type="character" w:customStyle="1" w:styleId="14">
    <w:name w:val="font01"/>
    <w:basedOn w:val="5"/>
    <w:qFormat/>
    <w:uiPriority w:val="0"/>
    <w:rPr>
      <w:rFonts w:hint="default" w:ascii="Times New Roman" w:hAnsi="Times New Roman" w:cs="Times New Roman"/>
      <w:color w:val="000000"/>
      <w:sz w:val="14"/>
      <w:szCs w:val="14"/>
      <w:u w:val="none"/>
    </w:rPr>
  </w:style>
  <w:style w:type="character" w:customStyle="1" w:styleId="15">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学校</Company>
  <Pages>9</Pages>
  <Words>635</Words>
  <Characters>3624</Characters>
  <Lines>30</Lines>
  <Paragraphs>8</Paragraphs>
  <ScaleCrop>false</ScaleCrop>
  <LinksUpToDate>false</LinksUpToDate>
  <CharactersWithSpaces>4251</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2016-03-28T05:02:00Z</dcterms:created>
  <dc:creator>寒 吴</dc:creator>
  <cp:lastModifiedBy>monica</cp:lastModifiedBy>
  <dcterms:modified xsi:type="dcterms:W3CDTF">2016-06-12T08:31:48Z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